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4B29CC">
      <w:pPr>
        <w:tabs>
          <w:tab w:val="left" w:pos="360"/>
        </w:tabs>
        <w:spacing w:line="360" w:lineRule="auto"/>
        <w:jc w:val="center"/>
        <w:rPr>
          <w:rFonts w:hint="eastAsia" w:ascii="黑体" w:hAnsi="黑体" w:eastAsia="黑体" w:cs="黑体"/>
          <w:b/>
          <w:bCs/>
          <w:kern w:val="2"/>
          <w:sz w:val="30"/>
          <w:szCs w:val="30"/>
          <w:lang w:val="en-US" w:eastAsia="zh-CN" w:bidi="ar-SA"/>
        </w:rPr>
      </w:pPr>
      <w:r>
        <w:rPr>
          <w:rFonts w:hint="eastAsia" w:ascii="黑体" w:hAnsi="黑体" w:eastAsia="黑体" w:cs="黑体"/>
          <w:b/>
          <w:bCs/>
          <w:kern w:val="2"/>
          <w:sz w:val="30"/>
          <w:szCs w:val="30"/>
          <w:lang w:val="en-US" w:eastAsia="zh-CN" w:bidi="ar-SA"/>
        </w:rPr>
        <w:t>《数字服务官助理专项实训服务》项目需求</w:t>
      </w:r>
    </w:p>
    <w:p w14:paraId="3E006C87">
      <w:pPr>
        <w:widowControl/>
        <w:spacing w:line="360" w:lineRule="auto"/>
        <w:ind w:firstLine="560" w:firstLineChars="200"/>
        <w:jc w:val="left"/>
        <w:rPr>
          <w:rFonts w:hint="eastAsia" w:ascii="仿宋" w:hAnsi="仿宋" w:eastAsia="仿宋" w:cs="Times New Roman"/>
          <w:color w:val="auto"/>
          <w:kern w:val="2"/>
          <w:sz w:val="28"/>
          <w:szCs w:val="28"/>
          <w:lang w:val="en-US" w:eastAsia="zh-CN" w:bidi="ar-SA"/>
        </w:rPr>
      </w:pPr>
      <w:r>
        <w:rPr>
          <w:rFonts w:hint="eastAsia" w:ascii="仿宋" w:hAnsi="仿宋" w:eastAsia="仿宋" w:cs="Times New Roman"/>
          <w:color w:val="auto"/>
          <w:kern w:val="2"/>
          <w:sz w:val="28"/>
          <w:szCs w:val="28"/>
          <w:lang w:val="en-US" w:eastAsia="zh-CN" w:bidi="ar-SA"/>
        </w:rPr>
        <w:t>在《上海市"数字上海"建设"十五五"规划》中，明确提出加快数字服务业创新发展，上海市数据局已在全市推动数字公共服务体系建设，依托上海市数字公共服务中心（驿站）以及数字服务官队伍，聚焦企业数字化转型方向，全面降低企业数字化转型门槛，同时培育壮大数字服务供应商，促进数字经济高水平发展。为了进一步让在校学生了解和掌握企业数字化转型中所需的知识和技能，拟采购数字服务官助理专项实训服务，采购项目需求如下：</w:t>
      </w:r>
    </w:p>
    <w:p w14:paraId="037EF028">
      <w:pPr>
        <w:pStyle w:val="2"/>
        <w:numPr>
          <w:ilvl w:val="0"/>
          <w:numId w:val="0"/>
        </w:numPr>
        <w:kinsoku w:val="0"/>
        <w:overflowPunct w:val="0"/>
        <w:spacing w:before="0" w:line="360" w:lineRule="auto"/>
        <w:ind w:right="0" w:rightChars="0"/>
        <w:jc w:val="left"/>
        <w:rPr>
          <w:rFonts w:hint="eastAsia" w:ascii="仿宋" w:hAnsi="仿宋" w:eastAsia="仿宋" w:cs="Times New Roman"/>
          <w:b/>
          <w:bCs/>
          <w:color w:val="auto"/>
          <w:spacing w:val="-5"/>
          <w:kern w:val="2"/>
          <w:sz w:val="28"/>
          <w:szCs w:val="28"/>
          <w:lang w:val="en-US" w:eastAsia="zh-CN" w:bidi="ar-SA"/>
        </w:rPr>
      </w:pPr>
      <w:r>
        <w:rPr>
          <w:rFonts w:hint="eastAsia" w:ascii="仿宋" w:hAnsi="仿宋" w:eastAsia="仿宋" w:cs="Times New Roman"/>
          <w:b/>
          <w:bCs/>
          <w:color w:val="auto"/>
          <w:spacing w:val="-5"/>
          <w:kern w:val="2"/>
          <w:sz w:val="28"/>
          <w:szCs w:val="28"/>
          <w:lang w:val="en-US" w:eastAsia="zh-CN" w:bidi="ar-SA"/>
        </w:rPr>
        <w:t>一、项目总预算4万元（含税）</w:t>
      </w:r>
    </w:p>
    <w:p w14:paraId="32AD872B">
      <w:pPr>
        <w:widowControl/>
        <w:spacing w:line="360" w:lineRule="auto"/>
        <w:ind w:firstLine="560" w:firstLineChars="200"/>
        <w:jc w:val="left"/>
        <w:rPr>
          <w:rFonts w:hint="eastAsia" w:ascii="仿宋" w:hAnsi="仿宋" w:eastAsia="仿宋" w:cs="Times New Roman"/>
          <w:color w:val="auto"/>
          <w:kern w:val="2"/>
          <w:sz w:val="28"/>
          <w:szCs w:val="28"/>
          <w:lang w:val="en-US" w:eastAsia="zh-CN" w:bidi="ar-SA"/>
        </w:rPr>
      </w:pPr>
      <w:r>
        <w:rPr>
          <w:rFonts w:hint="eastAsia" w:ascii="仿宋" w:hAnsi="仿宋" w:eastAsia="仿宋" w:cs="Times New Roman"/>
          <w:color w:val="auto"/>
          <w:kern w:val="2"/>
          <w:sz w:val="28"/>
          <w:szCs w:val="28"/>
          <w:lang w:val="en-US" w:eastAsia="zh-CN" w:bidi="ar-SA"/>
        </w:rPr>
        <w:t>经费来源：(AX26-28927-3301)(C)重服务强贡献计划-上海高校急需紧缺人才培养快速响应计划</w:t>
      </w:r>
    </w:p>
    <w:p w14:paraId="41493D57">
      <w:pPr>
        <w:pStyle w:val="2"/>
        <w:numPr>
          <w:ilvl w:val="0"/>
          <w:numId w:val="0"/>
        </w:numPr>
        <w:kinsoku w:val="0"/>
        <w:overflowPunct w:val="0"/>
        <w:spacing w:before="0" w:line="360" w:lineRule="auto"/>
        <w:ind w:right="0" w:rightChars="0"/>
        <w:jc w:val="left"/>
        <w:rPr>
          <w:rFonts w:hint="eastAsia" w:ascii="仿宋" w:hAnsi="仿宋" w:eastAsia="仿宋" w:cs="Times New Roman"/>
          <w:b/>
          <w:bCs/>
          <w:color w:val="auto"/>
          <w:spacing w:val="-5"/>
          <w:kern w:val="2"/>
          <w:sz w:val="28"/>
          <w:szCs w:val="28"/>
          <w:lang w:val="en-US" w:eastAsia="zh-CN" w:bidi="ar-SA"/>
        </w:rPr>
      </w:pPr>
      <w:r>
        <w:rPr>
          <w:rFonts w:hint="eastAsia" w:ascii="仿宋" w:hAnsi="仿宋" w:eastAsia="仿宋" w:cs="Times New Roman"/>
          <w:b/>
          <w:bCs/>
          <w:color w:val="auto"/>
          <w:spacing w:val="-5"/>
          <w:kern w:val="2"/>
          <w:sz w:val="28"/>
          <w:szCs w:val="28"/>
          <w:lang w:val="en-US" w:eastAsia="zh-CN" w:bidi="ar-SA"/>
        </w:rPr>
        <w:t>二、服务需求情况</w:t>
      </w:r>
    </w:p>
    <w:p w14:paraId="01001B75">
      <w:pPr>
        <w:widowControl/>
        <w:spacing w:line="360" w:lineRule="auto"/>
        <w:ind w:firstLine="560" w:firstLineChars="200"/>
        <w:jc w:val="left"/>
        <w:rPr>
          <w:rFonts w:hint="eastAsia" w:ascii="仿宋" w:hAnsi="仿宋" w:eastAsia="仿宋" w:cs="Times New Roman"/>
          <w:color w:val="auto"/>
          <w:kern w:val="2"/>
          <w:sz w:val="28"/>
          <w:szCs w:val="28"/>
          <w:lang w:val="en-US" w:eastAsia="zh-CN" w:bidi="ar-SA"/>
        </w:rPr>
      </w:pPr>
      <w:r>
        <w:rPr>
          <w:rFonts w:hint="eastAsia" w:ascii="仿宋" w:hAnsi="仿宋" w:eastAsia="仿宋" w:cs="Times New Roman"/>
          <w:color w:val="auto"/>
          <w:kern w:val="2"/>
          <w:sz w:val="28"/>
          <w:szCs w:val="28"/>
          <w:lang w:val="en-US" w:eastAsia="zh-CN" w:bidi="ar-SA"/>
        </w:rPr>
        <w:t>1、培训人员：工程管理专业研究生40人，授课人员由主讲老师和助教团队组成。</w:t>
      </w:r>
    </w:p>
    <w:p w14:paraId="5E6FB112">
      <w:pPr>
        <w:widowControl/>
        <w:spacing w:line="360" w:lineRule="auto"/>
        <w:ind w:firstLine="560" w:firstLineChars="200"/>
        <w:jc w:val="left"/>
        <w:rPr>
          <w:rFonts w:hint="eastAsia" w:ascii="仿宋" w:hAnsi="仿宋" w:eastAsia="仿宋" w:cs="Times New Roman"/>
          <w:color w:val="auto"/>
          <w:kern w:val="2"/>
          <w:sz w:val="28"/>
          <w:szCs w:val="28"/>
          <w:lang w:val="en-US" w:eastAsia="zh-CN" w:bidi="ar-SA"/>
        </w:rPr>
      </w:pPr>
      <w:r>
        <w:rPr>
          <w:rFonts w:hint="eastAsia" w:ascii="仿宋" w:hAnsi="仿宋" w:eastAsia="仿宋" w:cs="Times New Roman"/>
          <w:color w:val="auto"/>
          <w:kern w:val="2"/>
          <w:sz w:val="28"/>
          <w:szCs w:val="28"/>
          <w:lang w:val="en-US" w:eastAsia="zh-CN" w:bidi="ar-SA"/>
        </w:rPr>
        <w:t>2、培训内容：以数字服务官助理专项培养为主题进行实训，包括专业知识授课、上海市数字公共服务中心（驿站）实训、企业数字化转型解决方案答辩，同时向上海市数字公共服务中心（驿站）推荐实习数字化服务官助理。</w:t>
      </w:r>
    </w:p>
    <w:p w14:paraId="5FF9381D">
      <w:pPr>
        <w:widowControl/>
        <w:spacing w:line="360" w:lineRule="auto"/>
        <w:ind w:firstLine="560" w:firstLineChars="200"/>
        <w:jc w:val="left"/>
        <w:rPr>
          <w:rFonts w:hint="eastAsia" w:ascii="仿宋" w:hAnsi="仿宋" w:eastAsia="仿宋" w:cs="Times New Roman"/>
          <w:color w:val="auto"/>
          <w:kern w:val="2"/>
          <w:sz w:val="28"/>
          <w:szCs w:val="28"/>
          <w:lang w:val="en-US" w:eastAsia="zh-CN" w:bidi="ar-SA"/>
        </w:rPr>
      </w:pPr>
      <w:r>
        <w:rPr>
          <w:rFonts w:hint="eastAsia" w:ascii="仿宋" w:hAnsi="仿宋" w:eastAsia="仿宋" w:cs="Times New Roman"/>
          <w:color w:val="auto"/>
          <w:kern w:val="2"/>
          <w:sz w:val="28"/>
          <w:szCs w:val="28"/>
          <w:lang w:val="en-US" w:eastAsia="zh-CN" w:bidi="ar-SA"/>
        </w:rPr>
        <w:t>3、培训要求：提供数字服务官助理专项培养为主题的实训服务，包括校内授课、中心驿站实训授课、企业数字化转型解决方案答辩等，提供所需的标准教具、教材等内容，保证实训服务质量。</w:t>
      </w:r>
    </w:p>
    <w:p w14:paraId="38AA31C2">
      <w:pPr>
        <w:widowControl/>
        <w:spacing w:line="360" w:lineRule="auto"/>
        <w:ind w:firstLine="560" w:firstLineChars="200"/>
        <w:jc w:val="left"/>
        <w:rPr>
          <w:rFonts w:hint="eastAsia" w:ascii="仿宋" w:hAnsi="仿宋" w:eastAsia="仿宋" w:cs="Times New Roman"/>
          <w:color w:val="auto"/>
          <w:kern w:val="2"/>
          <w:sz w:val="28"/>
          <w:szCs w:val="28"/>
          <w:lang w:val="en-US" w:eastAsia="zh-CN" w:bidi="ar-SA"/>
        </w:rPr>
      </w:pPr>
    </w:p>
    <w:p w14:paraId="6FE54085">
      <w:pPr>
        <w:widowControl/>
        <w:spacing w:line="360" w:lineRule="auto"/>
        <w:ind w:firstLine="560" w:firstLineChars="200"/>
        <w:jc w:val="center"/>
        <w:rPr>
          <w:rFonts w:hint="default" w:ascii="仿宋" w:hAnsi="仿宋" w:eastAsia="仿宋" w:cs="Times New Roman"/>
          <w:color w:val="auto"/>
          <w:kern w:val="2"/>
          <w:sz w:val="28"/>
          <w:szCs w:val="28"/>
          <w:lang w:val="en-US" w:eastAsia="zh-CN" w:bidi="ar-SA"/>
        </w:rPr>
      </w:pPr>
      <w:r>
        <w:rPr>
          <w:rFonts w:hint="eastAsia" w:ascii="仿宋" w:hAnsi="仿宋" w:eastAsia="仿宋" w:cs="Times New Roman"/>
          <w:color w:val="auto"/>
          <w:kern w:val="2"/>
          <w:sz w:val="28"/>
          <w:szCs w:val="28"/>
          <w:lang w:val="en-US" w:eastAsia="zh-CN" w:bidi="ar-SA"/>
        </w:rPr>
        <w:t xml:space="preserve">         甲方（委托方）：        </w:t>
      </w:r>
    </w:p>
    <w:p w14:paraId="1B0A4E33">
      <w:pPr>
        <w:widowControl/>
        <w:spacing w:line="360" w:lineRule="auto"/>
        <w:ind w:firstLine="560" w:firstLineChars="200"/>
        <w:jc w:val="right"/>
        <w:rPr>
          <w:rFonts w:hint="eastAsia" w:ascii="仿宋" w:hAnsi="仿宋" w:eastAsia="仿宋" w:cs="仿宋"/>
          <w:b/>
          <w:sz w:val="44"/>
        </w:rPr>
      </w:pPr>
      <w:r>
        <w:rPr>
          <w:rFonts w:hint="eastAsia" w:ascii="仿宋" w:hAnsi="仿宋" w:eastAsia="仿宋" w:cs="Times New Roman"/>
          <w:color w:val="auto"/>
          <w:kern w:val="2"/>
          <w:sz w:val="28"/>
          <w:szCs w:val="28"/>
          <w:lang w:val="en-US" w:eastAsia="zh-CN" w:bidi="ar-SA"/>
        </w:rPr>
        <w:t>2026年10月20日</w:t>
      </w:r>
      <w:bookmarkStart w:id="0" w:name="_GoBack"/>
      <w:bookmarkEnd w:id="0"/>
      <w:r>
        <w:rPr>
          <w:rFonts w:hint="eastAsia" w:ascii="仿宋" w:hAnsi="仿宋" w:eastAsia="仿宋" w:cs="仿宋"/>
          <w:b/>
          <w:sz w:val="44"/>
        </w:rPr>
        <w:br w:type="page"/>
      </w:r>
    </w:p>
    <w:p w14:paraId="14E7C3B0">
      <w:pPr>
        <w:tabs>
          <w:tab w:val="left" w:pos="360"/>
        </w:tabs>
        <w:spacing w:line="360" w:lineRule="auto"/>
        <w:jc w:val="left"/>
        <w:rPr>
          <w:rFonts w:hint="eastAsia" w:ascii="仿宋" w:hAnsi="仿宋" w:eastAsia="仿宋" w:cs="Times New Roman"/>
          <w:color w:val="auto"/>
          <w:spacing w:val="-5"/>
          <w:kern w:val="2"/>
          <w:sz w:val="28"/>
          <w:szCs w:val="28"/>
          <w:lang w:val="en-US" w:eastAsia="zh-CN" w:bidi="ar-SA"/>
        </w:rPr>
      </w:pPr>
      <w:r>
        <w:rPr>
          <w:rFonts w:hint="eastAsia" w:ascii="仿宋" w:hAnsi="仿宋" w:eastAsia="仿宋" w:cs="Times New Roman"/>
          <w:color w:val="auto"/>
          <w:spacing w:val="-5"/>
          <w:kern w:val="2"/>
          <w:sz w:val="28"/>
          <w:szCs w:val="28"/>
          <w:lang w:val="en-US" w:eastAsia="zh-CN" w:bidi="ar-SA"/>
        </w:rPr>
        <w:t>附件</w:t>
      </w:r>
    </w:p>
    <w:p w14:paraId="2F25E256">
      <w:pPr>
        <w:spacing w:line="360" w:lineRule="auto"/>
        <w:ind w:left="479" w:leftChars="228"/>
        <w:jc w:val="left"/>
        <w:rPr>
          <w:rFonts w:hint="eastAsia" w:ascii="微软雅黑" w:hAnsi="微软雅黑" w:eastAsia="微软雅黑" w:cs="Times New Roman"/>
          <w:b/>
          <w:bCs/>
          <w:color w:val="auto"/>
          <w:kern w:val="2"/>
          <w:sz w:val="24"/>
          <w:szCs w:val="24"/>
          <w:lang w:val="en-US" w:eastAsia="zh-CN" w:bidi="ar-SA"/>
        </w:rPr>
      </w:pPr>
      <w:r>
        <w:rPr>
          <w:rFonts w:hint="eastAsia" w:ascii="微软雅黑" w:hAnsi="微软雅黑" w:eastAsia="微软雅黑" w:cs="Times New Roman"/>
          <w:b/>
          <w:bCs/>
          <w:color w:val="auto"/>
          <w:kern w:val="2"/>
          <w:sz w:val="24"/>
          <w:szCs w:val="24"/>
          <w:lang w:val="en-US" w:eastAsia="zh-CN" w:bidi="ar-SA"/>
        </w:rPr>
        <w:t>一、服务内容、服务范围、服务时间及服务费用</w:t>
      </w:r>
    </w:p>
    <w:p w14:paraId="62EE812B">
      <w:pPr>
        <w:pStyle w:val="5"/>
        <w:numPr>
          <w:ilvl w:val="0"/>
          <w:numId w:val="1"/>
        </w:numPr>
        <w:tabs>
          <w:tab w:val="left" w:pos="1101"/>
        </w:tabs>
        <w:overflowPunct w:val="0"/>
        <w:topLinePunct/>
        <w:snapToGrid w:val="0"/>
        <w:spacing w:line="360" w:lineRule="auto"/>
        <w:ind w:left="425" w:leftChars="0" w:hanging="425" w:firstLineChars="0"/>
        <w:rPr>
          <w:rFonts w:hint="eastAsia" w:ascii="仿宋" w:hAnsi="仿宋" w:eastAsia="仿宋" w:cs="Times New Roman"/>
          <w:color w:val="auto"/>
          <w:spacing w:val="-5"/>
          <w:kern w:val="2"/>
          <w:sz w:val="28"/>
          <w:szCs w:val="28"/>
          <w:lang w:val="en-US" w:eastAsia="zh-CN" w:bidi="ar-SA"/>
        </w:rPr>
      </w:pPr>
      <w:r>
        <w:rPr>
          <w:rFonts w:hint="eastAsia" w:ascii="仿宋" w:hAnsi="仿宋" w:eastAsia="仿宋" w:cs="Times New Roman"/>
          <w:color w:val="auto"/>
          <w:spacing w:val="-5"/>
          <w:kern w:val="2"/>
          <w:sz w:val="28"/>
          <w:szCs w:val="28"/>
          <w:lang w:val="en-US" w:eastAsia="zh-CN" w:bidi="ar-SA"/>
        </w:rPr>
        <w:t>甲方委托乙方提供的服务包括：校内授课2次、上海市数字公共服务中心（驿站）实训授课7次、企业数字化转型解决方案答辩1次、推荐5-10名实习数字化服务官助理。</w:t>
      </w:r>
    </w:p>
    <w:p w14:paraId="5C728359">
      <w:pPr>
        <w:pStyle w:val="5"/>
        <w:numPr>
          <w:ilvl w:val="0"/>
          <w:numId w:val="1"/>
        </w:numPr>
        <w:tabs>
          <w:tab w:val="left" w:pos="1101"/>
        </w:tabs>
        <w:overflowPunct w:val="0"/>
        <w:topLinePunct/>
        <w:snapToGrid w:val="0"/>
        <w:spacing w:line="360" w:lineRule="auto"/>
        <w:ind w:left="425" w:leftChars="0" w:hanging="425" w:firstLineChars="0"/>
        <w:rPr>
          <w:rFonts w:hint="eastAsia" w:ascii="仿宋" w:hAnsi="仿宋" w:eastAsia="仿宋" w:cs="Times New Roman"/>
          <w:color w:val="auto"/>
          <w:spacing w:val="-5"/>
          <w:kern w:val="2"/>
          <w:sz w:val="28"/>
          <w:szCs w:val="28"/>
          <w:lang w:val="en-US" w:eastAsia="zh-CN" w:bidi="ar-SA"/>
        </w:rPr>
      </w:pPr>
      <w:r>
        <w:rPr>
          <w:rFonts w:hint="eastAsia" w:ascii="仿宋" w:hAnsi="仿宋" w:eastAsia="仿宋" w:cs="Times New Roman"/>
          <w:color w:val="auto"/>
          <w:spacing w:val="-5"/>
          <w:kern w:val="2"/>
          <w:sz w:val="28"/>
          <w:szCs w:val="28"/>
          <w:lang w:val="en-US" w:eastAsia="zh-CN" w:bidi="ar-SA"/>
        </w:rPr>
        <w:t>实训实施时间：拟定2027年3月-7月。</w:t>
      </w:r>
    </w:p>
    <w:p w14:paraId="7EB57D86">
      <w:pPr>
        <w:pStyle w:val="5"/>
        <w:numPr>
          <w:ilvl w:val="0"/>
          <w:numId w:val="1"/>
        </w:numPr>
        <w:tabs>
          <w:tab w:val="left" w:pos="1101"/>
        </w:tabs>
        <w:overflowPunct w:val="0"/>
        <w:topLinePunct/>
        <w:snapToGrid w:val="0"/>
        <w:spacing w:line="360" w:lineRule="auto"/>
        <w:ind w:left="425" w:leftChars="0" w:hanging="425" w:firstLineChars="0"/>
        <w:rPr>
          <w:rFonts w:hint="eastAsia" w:ascii="仿宋" w:hAnsi="仿宋" w:eastAsia="仿宋" w:cs="Times New Roman"/>
          <w:color w:val="auto"/>
          <w:spacing w:val="-5"/>
          <w:kern w:val="2"/>
          <w:sz w:val="28"/>
          <w:szCs w:val="28"/>
          <w:lang w:val="en-US" w:eastAsia="zh-CN" w:bidi="ar-SA"/>
        </w:rPr>
      </w:pPr>
      <w:r>
        <w:rPr>
          <w:rFonts w:hint="eastAsia" w:ascii="仿宋" w:hAnsi="仿宋" w:eastAsia="仿宋" w:cs="Times New Roman"/>
          <w:color w:val="auto"/>
          <w:spacing w:val="-5"/>
          <w:kern w:val="2"/>
          <w:sz w:val="28"/>
          <w:szCs w:val="28"/>
          <w:lang w:val="en-US" w:eastAsia="zh-CN" w:bidi="ar-SA"/>
        </w:rPr>
        <w:t>实训人数：工程管理专业研究生40人，授课人员保证主讲老师+助教团队。</w:t>
      </w:r>
    </w:p>
    <w:p w14:paraId="19F760E0">
      <w:pPr>
        <w:pStyle w:val="5"/>
        <w:numPr>
          <w:ilvl w:val="0"/>
          <w:numId w:val="1"/>
        </w:numPr>
        <w:tabs>
          <w:tab w:val="left" w:pos="1101"/>
        </w:tabs>
        <w:overflowPunct w:val="0"/>
        <w:topLinePunct/>
        <w:snapToGrid w:val="0"/>
        <w:spacing w:line="360" w:lineRule="auto"/>
        <w:ind w:left="425" w:leftChars="0" w:hanging="425" w:firstLineChars="0"/>
        <w:rPr>
          <w:rFonts w:hint="eastAsia" w:ascii="仿宋" w:hAnsi="仿宋" w:eastAsia="仿宋" w:cs="Times New Roman"/>
          <w:color w:val="auto"/>
          <w:spacing w:val="-5"/>
          <w:kern w:val="2"/>
          <w:sz w:val="28"/>
          <w:szCs w:val="28"/>
          <w:lang w:val="en-US" w:eastAsia="zh-CN" w:bidi="ar-SA"/>
        </w:rPr>
      </w:pPr>
      <w:r>
        <w:rPr>
          <w:rFonts w:hint="eastAsia" w:ascii="仿宋" w:hAnsi="仿宋" w:eastAsia="仿宋" w:cs="Times New Roman"/>
          <w:color w:val="auto"/>
          <w:spacing w:val="-5"/>
          <w:kern w:val="2"/>
          <w:sz w:val="28"/>
          <w:szCs w:val="28"/>
          <w:lang w:val="en-US" w:eastAsia="zh-CN" w:bidi="ar-SA"/>
        </w:rPr>
        <w:t>实训地点：上海市数字公共服务中心（驿站）或相关场地。</w:t>
      </w:r>
    </w:p>
    <w:p w14:paraId="058046CC">
      <w:pPr>
        <w:pStyle w:val="5"/>
        <w:numPr>
          <w:ilvl w:val="0"/>
          <w:numId w:val="1"/>
        </w:numPr>
        <w:tabs>
          <w:tab w:val="left" w:pos="1101"/>
        </w:tabs>
        <w:overflowPunct w:val="0"/>
        <w:topLinePunct/>
        <w:snapToGrid w:val="0"/>
        <w:spacing w:line="360" w:lineRule="auto"/>
        <w:ind w:left="425" w:leftChars="0" w:hanging="425" w:firstLineChars="0"/>
        <w:rPr>
          <w:rFonts w:hint="eastAsia" w:ascii="仿宋" w:hAnsi="仿宋" w:eastAsia="仿宋" w:cs="Times New Roman"/>
          <w:color w:val="auto"/>
          <w:spacing w:val="-5"/>
          <w:kern w:val="2"/>
          <w:sz w:val="28"/>
          <w:szCs w:val="28"/>
          <w:lang w:val="en-US" w:eastAsia="zh-CN" w:bidi="ar-SA"/>
        </w:rPr>
      </w:pPr>
      <w:r>
        <w:rPr>
          <w:rFonts w:hint="eastAsia" w:ascii="仿宋" w:hAnsi="仿宋" w:eastAsia="仿宋" w:cs="Times New Roman"/>
          <w:color w:val="auto"/>
          <w:spacing w:val="-5"/>
          <w:kern w:val="2"/>
          <w:sz w:val="28"/>
          <w:szCs w:val="28"/>
          <w:lang w:val="en-US" w:eastAsia="zh-CN" w:bidi="ar-SA"/>
        </w:rPr>
        <w:t>实训费用：含税总计40,000元（大写：人民币肆万元）。</w:t>
      </w:r>
    </w:p>
    <w:p w14:paraId="12AF8B15">
      <w:pPr>
        <w:pStyle w:val="5"/>
        <w:numPr>
          <w:ilvl w:val="0"/>
          <w:numId w:val="1"/>
        </w:numPr>
        <w:tabs>
          <w:tab w:val="left" w:pos="1101"/>
        </w:tabs>
        <w:overflowPunct w:val="0"/>
        <w:topLinePunct/>
        <w:snapToGrid w:val="0"/>
        <w:spacing w:line="360" w:lineRule="auto"/>
        <w:ind w:left="425" w:leftChars="0" w:hanging="425" w:firstLineChars="0"/>
        <w:rPr>
          <w:rFonts w:hint="eastAsia" w:ascii="仿宋" w:hAnsi="仿宋" w:eastAsia="仿宋" w:cs="Times New Roman"/>
          <w:color w:val="auto"/>
          <w:spacing w:val="-5"/>
          <w:kern w:val="2"/>
          <w:sz w:val="28"/>
          <w:szCs w:val="28"/>
          <w:lang w:val="en-US" w:eastAsia="zh-CN" w:bidi="ar-SA"/>
        </w:rPr>
      </w:pPr>
      <w:r>
        <w:rPr>
          <w:rFonts w:hint="eastAsia" w:ascii="仿宋" w:hAnsi="仿宋" w:eastAsia="仿宋" w:cs="Times New Roman"/>
          <w:color w:val="auto"/>
          <w:spacing w:val="-5"/>
          <w:kern w:val="2"/>
          <w:sz w:val="28"/>
          <w:szCs w:val="28"/>
          <w:lang w:val="en-US" w:eastAsia="zh-CN" w:bidi="ar-SA"/>
        </w:rPr>
        <w:t>付款方式：何蓉签订后，乙方开具相关发票，甲方收到发票核验后30个工作日内付清全部款项。</w:t>
      </w:r>
    </w:p>
    <w:p w14:paraId="228043A1">
      <w:pPr>
        <w:spacing w:line="360" w:lineRule="auto"/>
        <w:ind w:left="479" w:leftChars="228"/>
        <w:jc w:val="left"/>
        <w:rPr>
          <w:rFonts w:hint="eastAsia" w:ascii="微软雅黑" w:hAnsi="微软雅黑" w:eastAsia="微软雅黑" w:cs="Times New Roman"/>
          <w:b/>
          <w:bCs/>
          <w:color w:val="auto"/>
          <w:kern w:val="2"/>
          <w:sz w:val="24"/>
          <w:szCs w:val="24"/>
          <w:lang w:val="en-US" w:eastAsia="zh-CN" w:bidi="ar-SA"/>
        </w:rPr>
      </w:pPr>
      <w:r>
        <w:rPr>
          <w:rFonts w:hint="eastAsia" w:ascii="微软雅黑" w:hAnsi="微软雅黑" w:eastAsia="微软雅黑" w:cs="Times New Roman"/>
          <w:b/>
          <w:bCs/>
          <w:color w:val="auto"/>
          <w:kern w:val="2"/>
          <w:sz w:val="24"/>
          <w:szCs w:val="24"/>
          <w:lang w:val="en-US" w:eastAsia="zh-CN" w:bidi="ar-SA"/>
        </w:rPr>
        <w:t>二、教学安排需求</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776"/>
        <w:gridCol w:w="1164"/>
        <w:gridCol w:w="2573"/>
        <w:gridCol w:w="836"/>
        <w:gridCol w:w="1291"/>
        <w:gridCol w:w="1664"/>
      </w:tblGrid>
      <w:tr w14:paraId="6A8BF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776" w:type="dxa"/>
            <w:vAlign w:val="center"/>
          </w:tcPr>
          <w:p w14:paraId="1B64D36B">
            <w:pPr>
              <w:spacing w:line="360" w:lineRule="auto"/>
              <w:jc w:val="center"/>
              <w:rPr>
                <w:rFonts w:hint="eastAsia" w:ascii="宋体" w:hAnsi="宋体" w:eastAsia="宋体" w:cs="Times New Roman"/>
                <w:b/>
                <w:bCs/>
                <w:color w:val="auto"/>
                <w:kern w:val="2"/>
                <w:sz w:val="24"/>
                <w:szCs w:val="24"/>
                <w:lang w:val="en-US" w:eastAsia="zh-CN" w:bidi="ar-SA"/>
              </w:rPr>
            </w:pPr>
            <w:r>
              <w:rPr>
                <w:rFonts w:hint="eastAsia" w:ascii="宋体" w:hAnsi="宋体" w:eastAsia="宋体" w:cs="Times New Roman"/>
                <w:b/>
                <w:bCs/>
                <w:color w:val="auto"/>
                <w:kern w:val="2"/>
                <w:sz w:val="24"/>
                <w:szCs w:val="24"/>
                <w:lang w:val="en-US" w:eastAsia="zh-CN" w:bidi="ar-SA"/>
              </w:rPr>
              <w:t>序号</w:t>
            </w:r>
          </w:p>
        </w:tc>
        <w:tc>
          <w:tcPr>
            <w:tcW w:w="1164" w:type="dxa"/>
            <w:vAlign w:val="center"/>
          </w:tcPr>
          <w:p w14:paraId="4CA56AD0">
            <w:pPr>
              <w:spacing w:line="360" w:lineRule="auto"/>
              <w:jc w:val="center"/>
              <w:rPr>
                <w:rFonts w:hint="eastAsia" w:ascii="宋体" w:hAnsi="宋体" w:eastAsia="宋体" w:cs="Times New Roman"/>
                <w:b/>
                <w:bCs/>
                <w:color w:val="auto"/>
                <w:kern w:val="2"/>
                <w:sz w:val="24"/>
                <w:szCs w:val="24"/>
                <w:lang w:val="en-US" w:eastAsia="zh-CN" w:bidi="ar-SA"/>
              </w:rPr>
            </w:pPr>
            <w:r>
              <w:rPr>
                <w:rFonts w:hint="eastAsia" w:ascii="宋体" w:hAnsi="宋体" w:eastAsia="宋体" w:cs="Times New Roman"/>
                <w:b/>
                <w:bCs/>
                <w:color w:val="auto"/>
                <w:kern w:val="2"/>
                <w:sz w:val="24"/>
                <w:szCs w:val="24"/>
                <w:lang w:val="en-US" w:eastAsia="zh-CN" w:bidi="ar-SA"/>
              </w:rPr>
              <w:t>实训环节</w:t>
            </w:r>
          </w:p>
        </w:tc>
        <w:tc>
          <w:tcPr>
            <w:tcW w:w="2573" w:type="dxa"/>
            <w:vAlign w:val="center"/>
          </w:tcPr>
          <w:p w14:paraId="0615FACE">
            <w:pPr>
              <w:spacing w:line="360" w:lineRule="auto"/>
              <w:jc w:val="center"/>
              <w:rPr>
                <w:rFonts w:hint="eastAsia" w:ascii="宋体" w:hAnsi="宋体" w:eastAsia="宋体" w:cs="Times New Roman"/>
                <w:b/>
                <w:bCs/>
                <w:color w:val="auto"/>
                <w:kern w:val="2"/>
                <w:sz w:val="24"/>
                <w:szCs w:val="24"/>
                <w:lang w:val="en-US" w:eastAsia="zh-CN" w:bidi="ar-SA"/>
              </w:rPr>
            </w:pPr>
            <w:r>
              <w:rPr>
                <w:rFonts w:hint="eastAsia" w:ascii="宋体" w:hAnsi="宋体" w:eastAsia="宋体" w:cs="Times New Roman"/>
                <w:b/>
                <w:bCs/>
                <w:color w:val="auto"/>
                <w:kern w:val="2"/>
                <w:sz w:val="24"/>
                <w:szCs w:val="24"/>
                <w:lang w:val="en-US" w:eastAsia="zh-CN" w:bidi="ar-SA"/>
              </w:rPr>
              <w:t>实施内容</w:t>
            </w:r>
          </w:p>
        </w:tc>
        <w:tc>
          <w:tcPr>
            <w:tcW w:w="836" w:type="dxa"/>
            <w:vAlign w:val="center"/>
          </w:tcPr>
          <w:p w14:paraId="7EC99940">
            <w:pPr>
              <w:spacing w:line="360" w:lineRule="auto"/>
              <w:jc w:val="center"/>
              <w:rPr>
                <w:rFonts w:hint="eastAsia" w:ascii="宋体" w:hAnsi="宋体" w:eastAsia="宋体" w:cs="Times New Roman"/>
                <w:b/>
                <w:bCs/>
                <w:color w:val="auto"/>
                <w:kern w:val="2"/>
                <w:sz w:val="24"/>
                <w:szCs w:val="24"/>
                <w:lang w:val="en-US" w:eastAsia="zh-CN" w:bidi="ar-SA"/>
              </w:rPr>
            </w:pPr>
            <w:r>
              <w:rPr>
                <w:rFonts w:hint="eastAsia" w:ascii="宋体" w:hAnsi="宋体" w:eastAsia="宋体" w:cs="Times New Roman"/>
                <w:b/>
                <w:bCs/>
                <w:color w:val="auto"/>
                <w:kern w:val="2"/>
                <w:sz w:val="24"/>
                <w:szCs w:val="24"/>
                <w:lang w:val="en-US" w:eastAsia="zh-CN" w:bidi="ar-SA"/>
              </w:rPr>
              <w:t>次数</w:t>
            </w:r>
          </w:p>
        </w:tc>
        <w:tc>
          <w:tcPr>
            <w:tcW w:w="1291" w:type="dxa"/>
            <w:vAlign w:val="center"/>
          </w:tcPr>
          <w:p w14:paraId="30128DC9">
            <w:pPr>
              <w:spacing w:line="360" w:lineRule="auto"/>
              <w:jc w:val="center"/>
              <w:rPr>
                <w:rFonts w:hint="eastAsia" w:ascii="宋体" w:hAnsi="宋体" w:eastAsia="宋体" w:cs="Times New Roman"/>
                <w:b/>
                <w:bCs/>
                <w:color w:val="auto"/>
                <w:kern w:val="2"/>
                <w:sz w:val="24"/>
                <w:szCs w:val="24"/>
                <w:lang w:val="en-US" w:eastAsia="zh-CN" w:bidi="ar-SA"/>
              </w:rPr>
            </w:pPr>
            <w:r>
              <w:rPr>
                <w:rFonts w:hint="eastAsia" w:ascii="宋体" w:hAnsi="宋体" w:eastAsia="宋体" w:cs="Times New Roman"/>
                <w:b/>
                <w:bCs/>
                <w:color w:val="auto"/>
                <w:kern w:val="2"/>
                <w:sz w:val="24"/>
                <w:szCs w:val="24"/>
                <w:lang w:val="en-US" w:eastAsia="zh-CN" w:bidi="ar-SA"/>
              </w:rPr>
              <w:t>实施地点</w:t>
            </w:r>
          </w:p>
        </w:tc>
        <w:tc>
          <w:tcPr>
            <w:tcW w:w="1664" w:type="dxa"/>
            <w:vAlign w:val="center"/>
          </w:tcPr>
          <w:p w14:paraId="65A47DD6">
            <w:pPr>
              <w:spacing w:line="360" w:lineRule="auto"/>
              <w:jc w:val="center"/>
              <w:rPr>
                <w:rFonts w:hint="eastAsia" w:ascii="宋体" w:hAnsi="宋体" w:eastAsia="宋体" w:cs="Times New Roman"/>
                <w:b/>
                <w:bCs/>
                <w:color w:val="auto"/>
                <w:kern w:val="2"/>
                <w:sz w:val="24"/>
                <w:szCs w:val="24"/>
                <w:lang w:val="en-US" w:eastAsia="zh-CN" w:bidi="ar-SA"/>
              </w:rPr>
            </w:pPr>
            <w:r>
              <w:rPr>
                <w:rFonts w:hint="eastAsia" w:ascii="宋体" w:hAnsi="宋体" w:eastAsia="宋体" w:cs="Times New Roman"/>
                <w:b/>
                <w:bCs/>
                <w:color w:val="auto"/>
                <w:kern w:val="2"/>
                <w:sz w:val="24"/>
                <w:szCs w:val="24"/>
                <w:lang w:val="en-US" w:eastAsia="zh-CN" w:bidi="ar-SA"/>
              </w:rPr>
              <w:t>授课要求</w:t>
            </w:r>
          </w:p>
        </w:tc>
      </w:tr>
      <w:tr w14:paraId="6432A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76" w:type="dxa"/>
            <w:vAlign w:val="center"/>
          </w:tcPr>
          <w:p w14:paraId="624BE158">
            <w:pPr>
              <w:spacing w:line="360" w:lineRule="auto"/>
              <w:jc w:val="center"/>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1</w:t>
            </w:r>
          </w:p>
        </w:tc>
        <w:tc>
          <w:tcPr>
            <w:tcW w:w="1164" w:type="dxa"/>
            <w:vAlign w:val="center"/>
          </w:tcPr>
          <w:p w14:paraId="17804E21">
            <w:pPr>
              <w:spacing w:line="360" w:lineRule="auto"/>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校内授课</w:t>
            </w:r>
          </w:p>
        </w:tc>
        <w:tc>
          <w:tcPr>
            <w:tcW w:w="2573" w:type="dxa"/>
            <w:vAlign w:val="center"/>
          </w:tcPr>
          <w:p w14:paraId="3ABD2DD0">
            <w:pPr>
              <w:spacing w:line="360" w:lineRule="auto"/>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数字服务官助理专项培养理论课程（数字公共服务体系概述、数字服务官职责与能力框架、企业数字化转型基础）</w:t>
            </w:r>
          </w:p>
        </w:tc>
        <w:tc>
          <w:tcPr>
            <w:tcW w:w="836" w:type="dxa"/>
            <w:vAlign w:val="center"/>
          </w:tcPr>
          <w:p w14:paraId="33804DD7">
            <w:pPr>
              <w:spacing w:line="360" w:lineRule="auto"/>
              <w:jc w:val="center"/>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2次</w:t>
            </w:r>
          </w:p>
        </w:tc>
        <w:tc>
          <w:tcPr>
            <w:tcW w:w="1291" w:type="dxa"/>
            <w:vAlign w:val="center"/>
          </w:tcPr>
          <w:p w14:paraId="6549B140">
            <w:pPr>
              <w:spacing w:line="360" w:lineRule="auto"/>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甲方校内</w:t>
            </w:r>
          </w:p>
        </w:tc>
        <w:tc>
          <w:tcPr>
            <w:tcW w:w="1664" w:type="dxa"/>
            <w:vAlign w:val="center"/>
          </w:tcPr>
          <w:p w14:paraId="73F8EB95">
            <w:pPr>
              <w:spacing w:line="360" w:lineRule="auto"/>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主讲老师负责理论讲授与案例解析，助教团队进行分组操作指导</w:t>
            </w:r>
          </w:p>
        </w:tc>
      </w:tr>
      <w:tr w14:paraId="59A6A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76" w:type="dxa"/>
            <w:vAlign w:val="center"/>
          </w:tcPr>
          <w:p w14:paraId="68156A93">
            <w:pPr>
              <w:spacing w:line="360" w:lineRule="auto"/>
              <w:jc w:val="center"/>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2</w:t>
            </w:r>
          </w:p>
        </w:tc>
        <w:tc>
          <w:tcPr>
            <w:tcW w:w="1164" w:type="dxa"/>
            <w:vAlign w:val="center"/>
          </w:tcPr>
          <w:p w14:paraId="5E599280">
            <w:pPr>
              <w:spacing w:line="360" w:lineRule="auto"/>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中心驿站实训</w:t>
            </w:r>
          </w:p>
        </w:tc>
        <w:tc>
          <w:tcPr>
            <w:tcW w:w="2573" w:type="dxa"/>
            <w:vAlign w:val="center"/>
          </w:tcPr>
          <w:p w14:paraId="4180D7D4">
            <w:pPr>
              <w:spacing w:line="360" w:lineRule="auto"/>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上海市数字公共服务中心（驿站）实地实训（中心驿站服务体系体验、阿发智能体实操、企业服务流程演练）</w:t>
            </w:r>
          </w:p>
        </w:tc>
        <w:tc>
          <w:tcPr>
            <w:tcW w:w="836" w:type="dxa"/>
            <w:vAlign w:val="center"/>
          </w:tcPr>
          <w:p w14:paraId="3964C056">
            <w:pPr>
              <w:spacing w:line="360" w:lineRule="auto"/>
              <w:jc w:val="center"/>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7次</w:t>
            </w:r>
          </w:p>
        </w:tc>
        <w:tc>
          <w:tcPr>
            <w:tcW w:w="1291" w:type="dxa"/>
            <w:vAlign w:val="center"/>
          </w:tcPr>
          <w:p w14:paraId="3F00AC9C">
            <w:pPr>
              <w:spacing w:line="360" w:lineRule="auto"/>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上海市数字公共服务中心（驿站）</w:t>
            </w:r>
          </w:p>
        </w:tc>
        <w:tc>
          <w:tcPr>
            <w:tcW w:w="1664" w:type="dxa"/>
            <w:vAlign w:val="center"/>
          </w:tcPr>
          <w:p w14:paraId="2B4F7318">
            <w:pPr>
              <w:spacing w:line="360" w:lineRule="auto"/>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乙方课前与中心驿站对接实训安排，确保实训环境与资源到位</w:t>
            </w:r>
          </w:p>
        </w:tc>
      </w:tr>
      <w:tr w14:paraId="14F31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76" w:type="dxa"/>
            <w:vAlign w:val="center"/>
          </w:tcPr>
          <w:p w14:paraId="206FE31E">
            <w:pPr>
              <w:spacing w:line="360" w:lineRule="auto"/>
              <w:jc w:val="center"/>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3</w:t>
            </w:r>
          </w:p>
        </w:tc>
        <w:tc>
          <w:tcPr>
            <w:tcW w:w="1164" w:type="dxa"/>
            <w:vAlign w:val="center"/>
          </w:tcPr>
          <w:p w14:paraId="192E335C">
            <w:pPr>
              <w:spacing w:line="360" w:lineRule="auto"/>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答辩</w:t>
            </w:r>
          </w:p>
        </w:tc>
        <w:tc>
          <w:tcPr>
            <w:tcW w:w="2573" w:type="dxa"/>
            <w:vAlign w:val="center"/>
          </w:tcPr>
          <w:p w14:paraId="4692A27C">
            <w:pPr>
              <w:spacing w:line="360" w:lineRule="auto"/>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企业数字化转型解决方案答辩（学生以小组为单位展示实训成果）</w:t>
            </w:r>
          </w:p>
        </w:tc>
        <w:tc>
          <w:tcPr>
            <w:tcW w:w="836" w:type="dxa"/>
            <w:vAlign w:val="center"/>
          </w:tcPr>
          <w:p w14:paraId="3FF2703A">
            <w:pPr>
              <w:spacing w:line="360" w:lineRule="auto"/>
              <w:jc w:val="center"/>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1次</w:t>
            </w:r>
          </w:p>
        </w:tc>
        <w:tc>
          <w:tcPr>
            <w:tcW w:w="1291" w:type="dxa"/>
            <w:vAlign w:val="center"/>
          </w:tcPr>
          <w:p w14:paraId="0B5A8196">
            <w:pPr>
              <w:spacing w:line="360" w:lineRule="auto"/>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甲方校内或中心驿站</w:t>
            </w:r>
          </w:p>
        </w:tc>
        <w:tc>
          <w:tcPr>
            <w:tcW w:w="1664" w:type="dxa"/>
            <w:vAlign w:val="center"/>
          </w:tcPr>
          <w:p w14:paraId="30AE7726">
            <w:pPr>
              <w:spacing w:line="360" w:lineRule="auto"/>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评委由甲方与乙方共同组成，重点考核方案可行性与服务落地能力</w:t>
            </w:r>
          </w:p>
        </w:tc>
      </w:tr>
      <w:tr w14:paraId="7D6E8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76" w:type="dxa"/>
            <w:vAlign w:val="center"/>
          </w:tcPr>
          <w:p w14:paraId="29CF8760">
            <w:pPr>
              <w:spacing w:line="360" w:lineRule="auto"/>
              <w:jc w:val="center"/>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4</w:t>
            </w:r>
          </w:p>
        </w:tc>
        <w:tc>
          <w:tcPr>
            <w:tcW w:w="1164" w:type="dxa"/>
            <w:vAlign w:val="center"/>
          </w:tcPr>
          <w:p w14:paraId="629F66DB">
            <w:pPr>
              <w:spacing w:line="360" w:lineRule="auto"/>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实习推荐</w:t>
            </w:r>
          </w:p>
        </w:tc>
        <w:tc>
          <w:tcPr>
            <w:tcW w:w="2573" w:type="dxa"/>
            <w:vAlign w:val="center"/>
          </w:tcPr>
          <w:p w14:paraId="1C6511CA">
            <w:pPr>
              <w:spacing w:line="360" w:lineRule="auto"/>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向中心驿站推荐实习数字化服务官助理</w:t>
            </w:r>
          </w:p>
        </w:tc>
        <w:tc>
          <w:tcPr>
            <w:tcW w:w="836" w:type="dxa"/>
            <w:vAlign w:val="center"/>
          </w:tcPr>
          <w:p w14:paraId="70ED1177">
            <w:pPr>
              <w:spacing w:line="360" w:lineRule="auto"/>
              <w:jc w:val="center"/>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5-10名</w:t>
            </w:r>
          </w:p>
        </w:tc>
        <w:tc>
          <w:tcPr>
            <w:tcW w:w="1291" w:type="dxa"/>
            <w:vAlign w:val="center"/>
          </w:tcPr>
          <w:p w14:paraId="25921AAA">
            <w:pPr>
              <w:spacing w:line="360" w:lineRule="auto"/>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中心驿站</w:t>
            </w:r>
          </w:p>
        </w:tc>
        <w:tc>
          <w:tcPr>
            <w:tcW w:w="1664" w:type="dxa"/>
            <w:vAlign w:val="center"/>
          </w:tcPr>
          <w:p w14:paraId="19D9BA00">
            <w:pPr>
              <w:spacing w:line="360" w:lineRule="auto"/>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从实训表现优秀的学生中择优推荐，由乙方协助对接</w:t>
            </w:r>
          </w:p>
        </w:tc>
      </w:tr>
    </w:tbl>
    <w:p w14:paraId="10BD1406">
      <w:pPr>
        <w:rPr>
          <w:rFonts w:hint="eastAsia" w:ascii="仿宋" w:hAnsi="仿宋" w:eastAsia="仿宋" w:cs="仿宋"/>
        </w:rPr>
      </w:pPr>
    </w:p>
    <w:sectPr>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BC71C4"/>
    <w:multiLevelType w:val="singleLevel"/>
    <w:tmpl w:val="FCBC71C4"/>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420"/>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EA68F1"/>
    <w:rsid w:val="13B7588F"/>
    <w:rsid w:val="5BAFAF1E"/>
    <w:rsid w:val="71620AC7"/>
    <w:rsid w:val="73AD3B93"/>
    <w:rsid w:val="7FDF26F7"/>
    <w:rsid w:val="BB1F1BB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iPriority="1"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itle"/>
    <w:basedOn w:val="1"/>
    <w:unhideWhenUsed/>
    <w:qFormat/>
    <w:uiPriority w:val="1"/>
    <w:pPr>
      <w:spacing w:before="5"/>
      <w:ind w:left="2196" w:right="2268"/>
      <w:jc w:val="center"/>
    </w:pPr>
    <w:rPr>
      <w:rFonts w:hint="eastAsia" w:ascii="黑体" w:hAnsi="黑体" w:eastAsia="黑体"/>
      <w:sz w:val="44"/>
      <w:szCs w:val="24"/>
    </w:rPr>
  </w:style>
  <w:style w:type="paragraph" w:customStyle="1" w:styleId="5">
    <w:name w:val="列表段落1"/>
    <w:basedOn w:val="1"/>
    <w:qFormat/>
    <w:uiPriority w:val="1"/>
    <w:pPr>
      <w:ind w:left="1460" w:hanging="281"/>
    </w:pPr>
    <w:rPr>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1083</Words>
  <Characters>1125</Characters>
  <TotalTime>13</TotalTime>
  <ScaleCrop>false</ScaleCrop>
  <LinksUpToDate>false</LinksUpToDate>
  <CharactersWithSpaces>1142</CharactersWithSpaces>
  <Application>WPS Office_12.1.0.28802_F1E327BC-269C-435d-A152-05C5408002CA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2026-10-08T23:18:00Z</dcterms:created>
  <dc:creator>Data</dc:creator>
  <cp:lastModifiedBy>Paradise</cp:lastModifiedBy>
  <dcterms:modified xsi:type="dcterms:W3CDTF">2026-10-29T02:24:05Z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7D8ACB71194840CF8740C6683BBB2204_13</vt:lpwstr>
  </property>
  <property fmtid="{D5CDD505-2E9C-101B-9397-08002B2CF9AE}" pid="4" name="KSOTemplateDocerSaveRecord">
    <vt:lpwstr>eyJoZGlkIjoiZDQ2NjJlOThjYjkxMmM1MWNlN2E4NmMxZGIzZDhkZTAiLCJ1c2VySWQiOiI3MjkwOTMwNjEifQ==</vt:lpwstr>
  </property>
</Properties>
</file>