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F235C0DB">
      <w:pPr>
        <w:pStyle w:val="3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奉浦校区燃气管道维保服务需求</w:t>
      </w:r>
    </w:p>
    <w:p w14:paraId="2256F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一、项目名称：奉浦校区燃气管道维保服务</w:t>
      </w:r>
    </w:p>
    <w:p w14:paraId="4EFBC475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二、项目地点及规模：本项目涉及校区内6处用气场所，具体管道长度及设施规模如下：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2"/>
        <w:gridCol w:w="2242"/>
        <w:gridCol w:w="2242"/>
        <w:gridCol w:w="2242"/>
        <w:gridCol w:w="2243"/>
      </w:tblGrid>
      <w:tr w14:paraId="40817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dxa"/>
          </w:tcPr>
          <w:p w14:paraId="661E3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序号</w:t>
            </w:r>
          </w:p>
        </w:tc>
        <w:tc>
          <w:tcPr>
            <w:tcW w:w="2242" w:type="dxa"/>
          </w:tcPr>
          <w:p w14:paraId="53074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项目地点</w:t>
            </w:r>
          </w:p>
        </w:tc>
        <w:tc>
          <w:tcPr>
            <w:tcW w:w="2242" w:type="dxa"/>
          </w:tcPr>
          <w:p w14:paraId="1483C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管道长度（米）</w:t>
            </w:r>
          </w:p>
        </w:tc>
        <w:tc>
          <w:tcPr>
            <w:tcW w:w="2242" w:type="dxa"/>
          </w:tcPr>
          <w:p w14:paraId="29B73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主要设备/点位</w:t>
            </w:r>
          </w:p>
        </w:tc>
        <w:tc>
          <w:tcPr>
            <w:tcW w:w="2243" w:type="dxa"/>
          </w:tcPr>
          <w:p w14:paraId="7D7DA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eastAsia="方正仿宋_GB18030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备注</w:t>
            </w: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1"/>
                <w:szCs w:val="21"/>
                <w:lang w:val="en-US" w:eastAsia="zh-CN"/>
              </w:rPr>
              <w:t>(</w:t>
            </w:r>
          </w:p>
        </w:tc>
      </w:tr>
      <w:tr w14:paraId="760FC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dxa"/>
          </w:tcPr>
          <w:p w14:paraId="36B81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2242" w:type="dxa"/>
          </w:tcPr>
          <w:p w14:paraId="6773E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一楼食堂</w:t>
            </w:r>
          </w:p>
        </w:tc>
        <w:tc>
          <w:tcPr>
            <w:tcW w:w="2242" w:type="dxa"/>
          </w:tcPr>
          <w:p w14:paraId="2D7E3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约60米（估算）</w:t>
            </w:r>
          </w:p>
        </w:tc>
        <w:tc>
          <w:tcPr>
            <w:tcW w:w="2242" w:type="dxa"/>
          </w:tcPr>
          <w:p w14:paraId="6BB89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灶具接口386个</w:t>
            </w:r>
          </w:p>
        </w:tc>
        <w:tc>
          <w:tcPr>
            <w:tcW w:w="2243" w:type="dxa"/>
            <w:vMerge w:val="restart"/>
          </w:tcPr>
          <w:p w14:paraId="7EA07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color w:val="FF0000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密集查漏区域</w:t>
            </w:r>
          </w:p>
        </w:tc>
      </w:tr>
      <w:tr w14:paraId="6021F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dxa"/>
          </w:tcPr>
          <w:p w14:paraId="5AA8E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2242" w:type="dxa"/>
          </w:tcPr>
          <w:p w14:paraId="275E8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二楼食堂</w:t>
            </w:r>
          </w:p>
        </w:tc>
        <w:tc>
          <w:tcPr>
            <w:tcW w:w="2242" w:type="dxa"/>
          </w:tcPr>
          <w:p w14:paraId="5BC74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约60米（估算）</w:t>
            </w:r>
          </w:p>
        </w:tc>
        <w:tc>
          <w:tcPr>
            <w:tcW w:w="2242" w:type="dxa"/>
          </w:tcPr>
          <w:p w14:paraId="1DBF4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灶具接口358个</w:t>
            </w:r>
          </w:p>
        </w:tc>
        <w:tc>
          <w:tcPr>
            <w:tcW w:w="2243" w:type="dxa"/>
            <w:vMerge w:val="continue"/>
          </w:tcPr>
          <w:p w14:paraId="3168D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color w:val="FF0000"/>
              </w:rPr>
            </w:pPr>
          </w:p>
        </w:tc>
      </w:tr>
      <w:tr w14:paraId="50C49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dxa"/>
          </w:tcPr>
          <w:p w14:paraId="6DE7B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2242" w:type="dxa"/>
          </w:tcPr>
          <w:p w14:paraId="476F1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三楼食堂</w:t>
            </w:r>
          </w:p>
        </w:tc>
        <w:tc>
          <w:tcPr>
            <w:tcW w:w="2242" w:type="dxa"/>
          </w:tcPr>
          <w:p w14:paraId="7BAA5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约70米（估算）</w:t>
            </w:r>
          </w:p>
        </w:tc>
        <w:tc>
          <w:tcPr>
            <w:tcW w:w="2242" w:type="dxa"/>
          </w:tcPr>
          <w:p w14:paraId="062BA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灶具接口317个</w:t>
            </w:r>
          </w:p>
        </w:tc>
        <w:tc>
          <w:tcPr>
            <w:tcW w:w="2243" w:type="dxa"/>
            <w:vMerge w:val="continue"/>
          </w:tcPr>
          <w:p w14:paraId="16436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color w:val="FF0000"/>
              </w:rPr>
            </w:pPr>
          </w:p>
        </w:tc>
      </w:tr>
      <w:tr w14:paraId="20569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dxa"/>
          </w:tcPr>
          <w:p w14:paraId="58339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4</w:t>
            </w:r>
          </w:p>
        </w:tc>
        <w:tc>
          <w:tcPr>
            <w:tcW w:w="2242" w:type="dxa"/>
          </w:tcPr>
          <w:p w14:paraId="2F3F7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大浴室锅炉房</w:t>
            </w:r>
          </w:p>
        </w:tc>
        <w:tc>
          <w:tcPr>
            <w:tcW w:w="2242" w:type="dxa"/>
          </w:tcPr>
          <w:p w14:paraId="33762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包含在室内管道中</w:t>
            </w:r>
          </w:p>
        </w:tc>
        <w:tc>
          <w:tcPr>
            <w:tcW w:w="2242" w:type="dxa"/>
          </w:tcPr>
          <w:p w14:paraId="2E2EB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常压锅炉3台，检测点28个</w:t>
            </w:r>
          </w:p>
        </w:tc>
        <w:tc>
          <w:tcPr>
            <w:tcW w:w="2243" w:type="dxa"/>
            <w:vMerge w:val="continue"/>
          </w:tcPr>
          <w:p w14:paraId="0CAE9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color w:val="FF0000"/>
              </w:rPr>
            </w:pPr>
          </w:p>
        </w:tc>
      </w:tr>
      <w:tr w14:paraId="42164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dxa"/>
          </w:tcPr>
          <w:p w14:paraId="2AB0B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5</w:t>
            </w:r>
          </w:p>
        </w:tc>
        <w:tc>
          <w:tcPr>
            <w:tcW w:w="2242" w:type="dxa"/>
          </w:tcPr>
          <w:p w14:paraId="1F654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溴化锂中央空调房</w:t>
            </w:r>
          </w:p>
        </w:tc>
        <w:tc>
          <w:tcPr>
            <w:tcW w:w="2242" w:type="dxa"/>
          </w:tcPr>
          <w:p w14:paraId="1C8C8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包含在室内管道中</w:t>
            </w:r>
          </w:p>
        </w:tc>
        <w:tc>
          <w:tcPr>
            <w:tcW w:w="2242" w:type="dxa"/>
          </w:tcPr>
          <w:p w14:paraId="29CC8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溴化锂机组2台，检测点12个</w:t>
            </w:r>
          </w:p>
        </w:tc>
        <w:tc>
          <w:tcPr>
            <w:tcW w:w="2243" w:type="dxa"/>
            <w:vMerge w:val="continue"/>
          </w:tcPr>
          <w:p w14:paraId="6CFB5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color w:val="FF0000"/>
              </w:rPr>
            </w:pPr>
          </w:p>
        </w:tc>
      </w:tr>
      <w:tr w14:paraId="5CAF3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dxa"/>
          </w:tcPr>
          <w:p w14:paraId="7476C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6</w:t>
            </w:r>
          </w:p>
        </w:tc>
        <w:tc>
          <w:tcPr>
            <w:tcW w:w="2242" w:type="dxa"/>
          </w:tcPr>
          <w:p w14:paraId="302AD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综合楼地下室锅炉房</w:t>
            </w:r>
          </w:p>
        </w:tc>
        <w:tc>
          <w:tcPr>
            <w:tcW w:w="2242" w:type="dxa"/>
          </w:tcPr>
          <w:p w14:paraId="52553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包含在室内管道中</w:t>
            </w:r>
          </w:p>
        </w:tc>
        <w:tc>
          <w:tcPr>
            <w:tcW w:w="2242" w:type="dxa"/>
          </w:tcPr>
          <w:p w14:paraId="7A9C0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常压锅炉2台（估算）</w:t>
            </w:r>
          </w:p>
        </w:tc>
        <w:tc>
          <w:tcPr>
            <w:tcW w:w="2243" w:type="dxa"/>
            <w:vMerge w:val="continue"/>
          </w:tcPr>
          <w:p w14:paraId="16944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color w:val="FF0000"/>
              </w:rPr>
            </w:pPr>
          </w:p>
        </w:tc>
      </w:tr>
      <w:tr w14:paraId="61EF2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dxa"/>
          </w:tcPr>
          <w:p w14:paraId="4FAD6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合计</w:t>
            </w:r>
          </w:p>
        </w:tc>
        <w:tc>
          <w:tcPr>
            <w:tcW w:w="8969" w:type="dxa"/>
            <w:gridSpan w:val="4"/>
          </w:tcPr>
          <w:p w14:paraId="2CFFE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color w:val="FF0000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30"/>
                <w:szCs w:val="30"/>
                <w:lang w:val="en-US" w:eastAsia="zh-CN"/>
              </w:rPr>
              <w:t>外管道270米+室内239米，合计509米，用气点位1061个</w:t>
            </w:r>
          </w:p>
        </w:tc>
      </w:tr>
    </w:tbl>
    <w:p w14:paraId="A91A0C5B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 xml:space="preserve">三、维保范围  </w:t>
      </w:r>
    </w:p>
    <w:p w14:paraId="26A5B4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color w:val="000000" w:themeColor="text1"/>
          <w:sz w:val="30"/>
          <w:szCs w:val="30"/>
          <w:lang w:val="en-US" w:eastAsia="zh-CN"/>
          <w14:textFill>
            <w14:gradFill>
              <w14:gsLst>
                <w14:gs w14:pos="50000">
                  <w14:schemeClr w14:val="tx1"/>
                </w14:gs>
                <w14:gs w14:pos="0">
                  <w14:schemeClr w14:val="tx1">
                    <w14:lumMod w14:val="25000"/>
                    <w14:lumOff w14:val="75000"/>
                  </w14:schemeClr>
                </w14:gs>
                <w14:gs w14:pos="100000">
                  <w14:schemeClr w14:val="tx1">
                    <w14:lumMod w14:val="85000"/>
                  </w14:schemeClr>
                </w14:gs>
              </w14:gsLst>
              <w14:lin w14:ang="5400000" w14:scaled="1"/>
            </w14:gradFill>
          </w14:textFill>
        </w:rPr>
        <w:t>从市政燃气计量表后相关燃气管道、设施等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。</w:t>
      </w:r>
    </w:p>
    <w:p w14:paraId="179B5E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具体包括：</w:t>
      </w:r>
    </w:p>
    <w:p w14:paraId="746C5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· 管道系统：埋地管道270米、架空/室内管道239米</w:t>
      </w:r>
    </w:p>
    <w:p w14:paraId="69433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· 阀门及附件：阀门井、各类阀门、法兰、螺纹连接口、活接头</w:t>
      </w:r>
    </w:p>
    <w:p w14:paraId="EC9D18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· 终端设备接口：食堂档口灶具接口（含灶前阀、连接软管）</w:t>
      </w:r>
    </w:p>
    <w:p w14:paraId="DBB8981A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四、预算金额</w:t>
      </w:r>
    </w:p>
    <w:p w14:paraId="B95242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人民币3.6万元（含税，覆盖6处场所全年维保）</w:t>
      </w:r>
    </w:p>
    <w:p w14:paraId="170C20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注：响应报价超过3.6万元为无效响应。该预算包含人工费、常规巡检费、常规耗材费（如密封胶、润滑脂、检测用标准气体等）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highlight w:val="yellow"/>
          <w:lang w:val="en-US" w:eastAsia="zh-CN"/>
        </w:rPr>
        <w:t>检测费、应急费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等；不包含大修材料费（如更换整台阀门、管段、报警器探头等），此类费用需经校方确认后另行签证。</w:t>
      </w:r>
    </w:p>
    <w:p w14:paraId="DA798DB4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五、合格比价单位资格要求（★为符合性检查项）</w:t>
      </w:r>
    </w:p>
    <w:p w14:paraId="A9DA0C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合格的比价单位除具备政府采购法第二十二条规定的条件外，还应同时具备以下资格条件：</w:t>
      </w:r>
    </w:p>
    <w:p w14:paraId="4EECF8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1. 主体资格：在中华人民共和国境内注册，具有独立民事主体，有效营业执照、安全生产许可证。（提供营业执照副本复印件，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highlight w:val="yellow"/>
          <w:lang w:val="en-US" w:eastAsia="zh-CN"/>
        </w:rPr>
        <w:t>经营范围含燃气设施维修/施工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）</w:t>
      </w:r>
    </w:p>
    <w:p w14:paraId="53839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2. 专业资质（★）：具备以下资质之一（提供资质证书复印件）：</w:t>
      </w:r>
    </w:p>
    <w:p w14:paraId="287DB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00" w:firstLineChars="100"/>
        <w:jc w:val="left"/>
        <w:textAlignment w:val="auto"/>
        <w:rPr>
          <w:rFonts w:hint="default" w:ascii="方正仿宋_GB18030" w:hAnsi="方正仿宋_GB18030" w:eastAsia="方正仿宋_GB18030" w:cs="方正仿宋_GB18030"/>
          <w:b w:val="0"/>
          <w:bCs w:val="0"/>
          <w:sz w:val="30"/>
          <w:szCs w:val="30"/>
          <w:highlight w:val="yellow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 xml:space="preserve">    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highlight w:val="yellow"/>
          <w:lang w:val="en-US" w:eastAsia="zh-CN"/>
        </w:rPr>
        <w:t>（1）特种设备安装改造维修许可证（压力管道）</w:t>
      </w:r>
    </w:p>
    <w:p w14:paraId="03EE0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00" w:firstLineChars="3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highlight w:val="yellow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highlight w:val="yellow"/>
          <w:lang w:val="en-US" w:eastAsia="zh-CN"/>
        </w:rPr>
        <w:t>（2）燃气燃烧器具安装、维修资质；</w:t>
      </w:r>
    </w:p>
    <w:p w14:paraId="41B215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00" w:firstLineChars="3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highlight w:val="yellow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highlight w:val="yellow"/>
          <w:lang w:val="en-US" w:eastAsia="zh-CN"/>
        </w:rPr>
        <w:t>（3）上海市燃气器具安装许可证；</w:t>
      </w:r>
    </w:p>
    <w:p w14:paraId="FD9BB4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 xml:space="preserve">    3. 安全生产许可（★）：须持有上海市住房和城乡建设管理委员会颁发的《安全生产许可证》，并在有效期内。（提供证书复印件）</w:t>
      </w:r>
    </w:p>
    <w:p w14:paraId="8F6E8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200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4. 安全记录：两年内未发生安全责任事故。（提供书面承诺书）</w:t>
      </w:r>
    </w:p>
    <w:p w14:paraId="7A1AE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200"/>
        <w:jc w:val="left"/>
        <w:textAlignment w:val="auto"/>
        <w:rPr>
          <w:rFonts w:hint="default" w:ascii="方正仿宋_GB18030" w:hAnsi="方正仿宋_GB18030" w:eastAsia="方正仿宋_GB18030" w:cs="方正仿宋_GB18030"/>
          <w:b w:val="0"/>
          <w:bCs w:val="0"/>
          <w:sz w:val="30"/>
          <w:szCs w:val="30"/>
          <w:highlight w:val="yellow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trike w:val="0"/>
          <w:dstrike w:val="0"/>
          <w:sz w:val="30"/>
          <w:szCs w:val="30"/>
          <w:highlight w:val="yellow"/>
          <w:lang w:val="en-US" w:eastAsia="zh-CN"/>
        </w:rPr>
        <w:t>5.人员资格（★）：维修、检测、巡查人员必须持相关证件上岗。</w:t>
      </w:r>
    </w:p>
    <w:p w14:paraId="77AB0B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六、服务要求</w:t>
      </w:r>
    </w:p>
    <w:p w14:paraId="915D5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（一）日常巡检（每月1次）</w:t>
      </w:r>
    </w:p>
    <w:p w14:paraId="A8A3F6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· 对六处场所的室内外燃气管道、接点、点位、阀门进行全覆盖查漏。</w:t>
      </w:r>
    </w:p>
    <w:p w14:paraId="74804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· 使用便携式可燃气体检测仪，重点检查食堂档口1061个接口（灶前阀、活接头、软管连接处）。</w:t>
      </w:r>
    </w:p>
    <w:p w14:paraId="7B6C5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· 检查管道支架、防腐层、阀门井有无异常。</w:t>
      </w:r>
    </w:p>
    <w:p w14:paraId="37217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· 填写《燃气管道日常巡检记录表》（盖章、签字），一式两份，次月5日前交校方经办人存档。</w:t>
      </w:r>
    </w:p>
    <w:p w14:paraId="4961AB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（二）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0"/>
          <w:szCs w:val="30"/>
          <w:lang w:val="en-US" w:eastAsia="zh-CN"/>
        </w:rPr>
        <w:t>学期维护（每学期1次）</w:t>
      </w:r>
    </w:p>
    <w:p w14:paraId="86F3D0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· 阀门维护：对主阀门、灶前阀进行启闭测试，加注润滑脂，防止卡死。</w:t>
      </w:r>
    </w:p>
    <w:p w14:paraId="B1FA44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（三）应急响应</w:t>
      </w:r>
    </w:p>
    <w:p w14:paraId="AFED9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· 响应时间：管道、设备、阀门如发生故障或泄漏，检修人员需10分钟内响应，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z w:val="30"/>
          <w:szCs w:val="30"/>
          <w:lang w:val="en-US" w:eastAsia="zh-CN"/>
        </w:rPr>
        <w:t>30</w:t>
      </w:r>
      <w:bookmarkStart w:id="0" w:name="_GoBack"/>
      <w:bookmarkEnd w:id="0"/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分钟内到达现场（需提供7×24小时应急联系电话）。</w:t>
      </w:r>
    </w:p>
    <w:p w14:paraId="7102F6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· 处置要求：微小泄漏立即修复；严重泄漏立即关闭上游阀门，配合燃气公司抢修。</w:t>
      </w:r>
    </w:p>
    <w:p w14:paraId="213A3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（四）年度全面检测（秋季开学前完成）</w:t>
      </w:r>
    </w:p>
    <w:p w14:paraId="EADA1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（五）档案管理</w:t>
      </w:r>
    </w:p>
    <w:p w14:paraId="92EB4C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· 建立台账，记录每次巡检、维护、检测、维修、排障情况。</w:t>
      </w:r>
    </w:p>
    <w:p w14:paraId="728CD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七、商务要求</w:t>
      </w:r>
    </w:p>
    <w:p w14:paraId="C263D2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1. 服务期限：合同签订之日起1年。</w:t>
      </w:r>
    </w:p>
    <w:p w14:paraId="BADEB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2. 付款方式：</w:t>
      </w:r>
    </w:p>
    <w:p w14:paraId="B96F0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 xml:space="preserve">   · 合同签订后支付合同价的30%；</w:t>
      </w:r>
    </w:p>
    <w:p w14:paraId="90818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 xml:space="preserve">   · 服务满半年，经中期验收合格后支付合同价的40%；</w:t>
      </w:r>
    </w:p>
    <w:p w14:paraId="9CEAF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 xml:space="preserve">   · 服务期满，经年度验收合格后支付剩余30%。</w:t>
      </w:r>
    </w:p>
    <w:p w14:paraId="F0D2C52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考核要求：</w:t>
      </w:r>
    </w:p>
    <w:p w14:paraId="10A848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  <w14:textFill>
            <w14:gradFill>
              <w14:gsLst>
                <w14:gs w14:pos="50000">
                  <w14:schemeClr w14:val="tx1"/>
                </w14:gs>
                <w14:gs w14:pos="0">
                  <w14:schemeClr w14:val="tx1">
                    <w14:lumMod w14:val="25000"/>
                    <w14:lumOff w14:val="75000"/>
                  </w14:schemeClr>
                </w14:gs>
                <w14:gs w14:pos="100000">
                  <w14:schemeClr w14:val="tx1">
                    <w14:lumMod w14:val="85000"/>
                  </w14:schemeClr>
                </w14:gs>
              </w14:gsLst>
              <w14:lin w14:ang="5400000" w14:scaled="1"/>
            </w14:gradFill>
          </w14:textFill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 xml:space="preserve">   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highlight w:val="yellow"/>
          <w:lang w:val="en-US" w:eastAsia="zh-CN"/>
        </w:rPr>
        <w:t xml:space="preserve">. 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00B0F0"/>
          <w:sz w:val="30"/>
          <w:szCs w:val="30"/>
          <w:highlight w:val="yellow"/>
          <w:lang w:val="en-US" w:eastAsia="zh-CN"/>
          <w14:textFill>
            <w14:gradFill>
              <w14:gsLst>
                <w14:gs w14:pos="50000">
                  <w14:schemeClr w14:val="tx1"/>
                </w14:gs>
                <w14:gs w14:pos="0">
                  <w14:schemeClr w14:val="tx1">
                    <w14:lumMod w14:val="25000"/>
                    <w14:lumOff w14:val="75000"/>
                  </w14:schemeClr>
                </w14:gs>
                <w14:gs w14:pos="100000">
                  <w14:schemeClr w14:val="tx1">
                    <w14:lumMod w14:val="85000"/>
                  </w14:schemeClr>
                </w14:gs>
              </w14:gsLst>
              <w14:lin w14:ang="5400000" w14:scaled="1"/>
            </w14:gradFill>
          </w14:textFill>
        </w:rPr>
        <w:t>巡检、维修记录完善、响应及时、维修、排障迅速。</w:t>
      </w:r>
    </w:p>
    <w:p w14:paraId="F587E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八、比价需上传材料（★需加盖公章）</w:t>
      </w:r>
    </w:p>
    <w:p w14:paraId="6DD20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1. 法定代表人授权书（原件）</w:t>
      </w:r>
    </w:p>
    <w:p w14:paraId="4A46B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2. 被授权人身份证复印件</w:t>
      </w:r>
    </w:p>
    <w:p w14:paraId="22FDD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3. 企业营业执照副本复印件</w:t>
      </w:r>
    </w:p>
    <w:p w14:paraId="3818A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4. 企业资质证书复印件</w:t>
      </w:r>
    </w:p>
    <w:p w14:paraId="4AFE95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5. 安全生产许可证复印件</w:t>
      </w:r>
    </w:p>
    <w:p w14:paraId="17021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6. 安全承诺书（格式自拟，承诺两年内无安全责任事故）</w:t>
      </w:r>
    </w:p>
    <w:p w14:paraId="4D28DA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7. 上传材料须有零配件报价清单</w:t>
      </w:r>
    </w:p>
    <w:p w14:paraId="5E2CD4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trike w:val="0"/>
          <w:dstrike w:val="0"/>
          <w:sz w:val="30"/>
          <w:szCs w:val="30"/>
          <w:highlight w:val="none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trike w:val="0"/>
          <w:dstrike w:val="0"/>
          <w:sz w:val="30"/>
          <w:szCs w:val="30"/>
          <w:highlight w:val="none"/>
          <w:lang w:val="en-US" w:eastAsia="zh-CN"/>
        </w:rPr>
        <w:t>8. 提供操作人员的相关资格证复印件</w:t>
      </w:r>
    </w:p>
    <w:p w14:paraId="A59E74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九、特别说明</w:t>
      </w:r>
    </w:p>
    <w:p w14:paraId="A7C293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1. 标★条款：本文件中标有“★”的要求为资格符合性检查项，若不满足作无效响应处理。</w:t>
      </w:r>
    </w:p>
    <w:p w14:paraId="A6F52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2. 报价含税：报价应为含税价。</w:t>
      </w:r>
    </w:p>
    <w:p w14:paraId="1893D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  <w:t>3. 材料确认：大修材料（如阀门、管段等）更换需经校方确认后方可实施，费用另行结算。</w:t>
      </w:r>
    </w:p>
    <w:p w14:paraId="3560B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</w:p>
    <w:p w14:paraId="DC29E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30"/>
          <w:szCs w:val="30"/>
          <w:lang w:val="en-US" w:eastAsia="zh-CN"/>
        </w:rPr>
      </w:pPr>
    </w:p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30240206-5BAE-47A2-B3DE-270F0B890F7B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67ECB0"/>
    <w:multiLevelType w:val="singleLevel"/>
    <w:tmpl w:val="A767ECB0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F2476"/>
    <w:rsid w:val="051A2547"/>
    <w:rsid w:val="101A00A6"/>
    <w:rsid w:val="18DF1D00"/>
    <w:rsid w:val="244D6448"/>
    <w:rsid w:val="46194A78"/>
    <w:rsid w:val="4FC66D36"/>
    <w:rsid w:val="546D070F"/>
    <w:rsid w:val="680F3851"/>
    <w:rsid w:val="78381DB3"/>
    <w:rsid w:val="7A3B78C7"/>
    <w:rsid w:val="7ADE26C7"/>
    <w:rsid w:val="7B40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6"/>
    <w:basedOn w:val="1"/>
    <w:next w:val="1"/>
    <w:qFormat/>
    <w:uiPriority w:val="0"/>
    <w:pPr>
      <w:keepNext/>
      <w:keepLines/>
      <w:tabs>
        <w:tab w:val="left" w:pos="1572"/>
      </w:tabs>
      <w:spacing w:before="240" w:after="64" w:line="320" w:lineRule="auto"/>
      <w:ind w:left="1572" w:hanging="1152"/>
      <w:outlineLvl w:val="5"/>
    </w:pPr>
    <w:rPr>
      <w:rFonts w:ascii="Arial" w:hAnsi="Arial" w:eastAsia="黑体"/>
      <w:b/>
      <w:bCs/>
      <w:sz w:val="24"/>
    </w:rPr>
  </w:style>
  <w:style w:type="character" w:default="1" w:styleId="7">
    <w:name w:val="Default Paragraph Font"/>
    <w:qFormat/>
    <w:uiPriority w:val="0"/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2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01"/>
    <w:basedOn w:val="7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11">
    <w:name w:val="font3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41"/>
    <w:basedOn w:val="7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paragraph" w:customStyle="1" w:styleId="13">
    <w:name w:val="列出段落1"/>
    <w:basedOn w:val="1"/>
    <w:qFormat/>
    <w:uiPriority w:val="34"/>
    <w:pPr>
      <w:spacing w:line="360" w:lineRule="auto"/>
      <w:ind w:firstLine="420" w:firstLineChars="200"/>
    </w:pPr>
    <w:rPr>
      <w:sz w:val="24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1540</Words>
  <Characters>1598</Characters>
  <Paragraphs>92</Paragraphs>
  <TotalTime>30</TotalTime>
  <ScaleCrop>false</ScaleCrop>
  <LinksUpToDate>false</LinksUpToDate>
  <CharactersWithSpaces>1652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2022-05-23T01:10:00Z</dcterms:created>
  <dc:creator>Administrator</dc:creator>
  <cp:lastModifiedBy>苗华颖</cp:lastModifiedBy>
  <cp:lastPrinted>2026-01-08T05:55:00Z</cp:lastPrinted>
  <dcterms:modified xsi:type="dcterms:W3CDTF">2026-08-17T02:13:58Z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86137F9F11DB404F96804F415CD2DBD4_13</vt:lpwstr>
  </property>
  <property fmtid="{D5CDD505-2E9C-101B-9397-08002B2CF9AE}" pid="4" name="KSOTemplateDocerSaveRecord">
    <vt:lpwstr>eyJoZGlkIjoiMTVhOTkzYThiOGQ0YzJjZDdhNDNmNjYxN2Q3NGQzZGYiLCJ1c2VySWQiOiI2NTgzNDIwMTEifQ==</vt:lpwstr>
  </property>
</Properties>
</file>