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C3CA9">
      <w:pPr>
        <w:widowControl/>
        <w:spacing w:line="360" w:lineRule="auto"/>
        <w:jc w:val="center"/>
        <w:rPr>
          <w:rFonts w:ascii="仿宋" w:hAnsi="仿宋" w:eastAsia="仿宋" w:cs="宋体"/>
          <w:b/>
          <w:bCs/>
          <w:color w:val="000000"/>
          <w:kern w:val="0"/>
          <w:sz w:val="32"/>
          <w:szCs w:val="32"/>
        </w:rPr>
      </w:pPr>
      <w:r>
        <w:rPr>
          <w:rFonts w:hint="eastAsia" w:ascii="仿宋" w:hAnsi="仿宋" w:eastAsia="仿宋" w:cs="宋体"/>
          <w:b/>
          <w:bCs/>
          <w:color w:val="000000"/>
          <w:kern w:val="0"/>
          <w:sz w:val="32"/>
          <w:szCs w:val="32"/>
        </w:rPr>
        <w:t>采  购  需  求（货物）</w:t>
      </w:r>
    </w:p>
    <w:p w14:paraId="62500884">
      <w:pPr>
        <w:pStyle w:val="17"/>
        <w:widowControl/>
        <w:numPr>
          <w:ilvl w:val="0"/>
          <w:numId w:val="1"/>
        </w:numPr>
        <w:spacing w:before="312" w:beforeLines="100" w:line="360" w:lineRule="auto"/>
        <w:ind w:firstLineChars="0"/>
        <w:outlineLvl w:val="0"/>
        <w:rPr>
          <w:rFonts w:ascii="仿宋" w:hAnsi="仿宋" w:eastAsia="仿宋" w:cs="宋体"/>
          <w:b/>
          <w:color w:val="000000"/>
          <w:kern w:val="0"/>
          <w:sz w:val="24"/>
        </w:rPr>
      </w:pPr>
      <w:r>
        <w:rPr>
          <w:rFonts w:hint="eastAsia" w:ascii="仿宋" w:hAnsi="仿宋" w:eastAsia="仿宋" w:cs="宋体"/>
          <w:b/>
          <w:color w:val="000000"/>
          <w:kern w:val="0"/>
          <w:sz w:val="24"/>
        </w:rPr>
        <w:t>项目概况</w:t>
      </w:r>
    </w:p>
    <w:p w14:paraId="3363AA2A">
      <w:pPr>
        <w:pStyle w:val="17"/>
        <w:numPr>
          <w:ilvl w:val="0"/>
          <w:numId w:val="2"/>
        </w:numPr>
        <w:spacing w:line="360" w:lineRule="auto"/>
        <w:ind w:firstLineChars="0"/>
        <w:rPr>
          <w:rFonts w:ascii="仿宋" w:hAnsi="仿宋" w:eastAsia="仿宋"/>
          <w:sz w:val="24"/>
        </w:rPr>
      </w:pPr>
      <w:r>
        <w:rPr>
          <w:rFonts w:hint="eastAsia" w:ascii="仿宋" w:hAnsi="仿宋" w:eastAsia="仿宋"/>
          <w:sz w:val="24"/>
        </w:rPr>
        <w:t>项目名称：数字语音交互软件采购</w:t>
      </w:r>
    </w:p>
    <w:p w14:paraId="1183CA8D">
      <w:pPr>
        <w:pStyle w:val="17"/>
        <w:numPr>
          <w:ilvl w:val="0"/>
          <w:numId w:val="2"/>
        </w:numPr>
        <w:spacing w:line="360" w:lineRule="auto"/>
        <w:ind w:firstLineChars="0"/>
        <w:rPr>
          <w:rFonts w:ascii="仿宋" w:hAnsi="仿宋" w:eastAsia="仿宋"/>
          <w:sz w:val="24"/>
        </w:rPr>
      </w:pPr>
      <w:r>
        <w:rPr>
          <w:rFonts w:hint="eastAsia" w:ascii="仿宋" w:hAnsi="仿宋" w:eastAsia="仿宋"/>
          <w:sz w:val="24"/>
        </w:rPr>
        <w:t>交付时间：自合同签订日后15天内交付。</w:t>
      </w:r>
    </w:p>
    <w:p w14:paraId="07FE4D08">
      <w:pPr>
        <w:pStyle w:val="17"/>
        <w:numPr>
          <w:ilvl w:val="0"/>
          <w:numId w:val="2"/>
        </w:numPr>
        <w:spacing w:line="360" w:lineRule="auto"/>
        <w:ind w:firstLineChars="0"/>
        <w:rPr>
          <w:rFonts w:ascii="仿宋" w:hAnsi="仿宋" w:eastAsia="仿宋"/>
          <w:sz w:val="24"/>
        </w:rPr>
      </w:pPr>
      <w:r>
        <w:rPr>
          <w:rFonts w:hint="eastAsia" w:ascii="仿宋" w:hAnsi="仿宋" w:eastAsia="仿宋"/>
          <w:sz w:val="24"/>
        </w:rPr>
        <w:t>部署地点：奉贤校区实训楼209室</w:t>
      </w:r>
    </w:p>
    <w:p w14:paraId="41DDDC29">
      <w:pPr>
        <w:pStyle w:val="17"/>
        <w:numPr>
          <w:ilvl w:val="0"/>
          <w:numId w:val="2"/>
        </w:numPr>
        <w:spacing w:line="360" w:lineRule="auto"/>
        <w:ind w:firstLineChars="0"/>
        <w:rPr>
          <w:rFonts w:ascii="仿宋" w:hAnsi="仿宋" w:eastAsia="仿宋"/>
          <w:sz w:val="24"/>
        </w:rPr>
      </w:pPr>
      <w:r>
        <w:rPr>
          <w:rFonts w:ascii="仿宋" w:hAnsi="仿宋" w:eastAsia="仿宋"/>
          <w:sz w:val="24"/>
        </w:rPr>
        <w:t>预算金额及最高限价</w:t>
      </w:r>
      <w:r>
        <w:rPr>
          <w:rFonts w:hint="eastAsia" w:ascii="仿宋" w:hAnsi="仿宋" w:eastAsia="仿宋"/>
          <w:sz w:val="24"/>
        </w:rPr>
        <w:t>：8</w:t>
      </w:r>
      <w:r>
        <w:rPr>
          <w:rFonts w:ascii="仿宋" w:hAnsi="仿宋" w:eastAsia="仿宋"/>
          <w:sz w:val="24"/>
        </w:rPr>
        <w:t>万元</w:t>
      </w:r>
    </w:p>
    <w:p w14:paraId="7753E9D5">
      <w:pPr>
        <w:pStyle w:val="17"/>
        <w:widowControl/>
        <w:numPr>
          <w:ilvl w:val="0"/>
          <w:numId w:val="1"/>
        </w:numPr>
        <w:spacing w:before="312" w:beforeLines="100" w:line="360" w:lineRule="auto"/>
        <w:ind w:firstLineChars="0"/>
        <w:outlineLvl w:val="0"/>
        <w:rPr>
          <w:rFonts w:ascii="仿宋" w:hAnsi="仿宋" w:eastAsia="仿宋" w:cs="宋体"/>
          <w:b/>
          <w:color w:val="000000"/>
          <w:kern w:val="0"/>
          <w:sz w:val="24"/>
        </w:rPr>
      </w:pPr>
      <w:r>
        <w:rPr>
          <w:rFonts w:hint="eastAsia" w:ascii="仿宋" w:hAnsi="仿宋" w:eastAsia="仿宋" w:cs="宋体"/>
          <w:b/>
          <w:color w:val="000000"/>
          <w:kern w:val="0"/>
          <w:sz w:val="24"/>
        </w:rPr>
        <w:t>项目建设目标</w:t>
      </w:r>
    </w:p>
    <w:p w14:paraId="693E8185">
      <w:pPr>
        <w:widowControl/>
        <w:spacing w:line="360" w:lineRule="auto"/>
        <w:ind w:firstLine="480" w:firstLineChars="200"/>
        <w:rPr>
          <w:rFonts w:ascii="仿宋" w:hAnsi="仿宋" w:eastAsia="仿宋" w:cs="宋体"/>
          <w:color w:val="000000"/>
          <w:kern w:val="0"/>
          <w:sz w:val="24"/>
        </w:rPr>
      </w:pPr>
      <w:r>
        <w:rPr>
          <w:rFonts w:ascii="仿宋" w:hAnsi="仿宋" w:eastAsia="仿宋" w:cs="宋体"/>
          <w:color w:val="000000"/>
          <w:kern w:val="0"/>
          <w:sz w:val="24"/>
        </w:rPr>
        <w:t>本项目面向学校语言教学、互动教学及考试评测等应用需求，建设数字语音交互教学环境。通过部署数字语音交互软件及配套教师端、学生端应用，实现教师端与学生端之间低延时、高质量的语音及音视频交互，满足语音教学、口语训练、分组讨论、互动教学、考试评测及自主学习等教学应用需求。同时实现教学终端和课堂活动的统一管理，提升教学组织效率及语音教学环境的综合应用能力，并兼顾后续扩展需求。</w:t>
      </w:r>
    </w:p>
    <w:p w14:paraId="1DFBAFF3">
      <w:pPr>
        <w:pStyle w:val="17"/>
        <w:widowControl/>
        <w:numPr>
          <w:ilvl w:val="0"/>
          <w:numId w:val="1"/>
        </w:numPr>
        <w:spacing w:before="312" w:beforeLines="100" w:line="360" w:lineRule="auto"/>
        <w:ind w:firstLineChars="0"/>
        <w:outlineLvl w:val="0"/>
        <w:rPr>
          <w:rFonts w:ascii="仿宋" w:hAnsi="仿宋" w:eastAsia="仿宋" w:cs="宋体"/>
          <w:b/>
          <w:color w:val="000000"/>
          <w:kern w:val="0"/>
          <w:sz w:val="24"/>
        </w:rPr>
      </w:pPr>
      <w:r>
        <w:rPr>
          <w:rFonts w:hint="eastAsia" w:ascii="仿宋" w:hAnsi="仿宋" w:eastAsia="仿宋" w:cs="宋体"/>
          <w:b/>
          <w:color w:val="000000"/>
          <w:kern w:val="0"/>
          <w:sz w:val="24"/>
        </w:rPr>
        <w:t>采购内容及数量</w:t>
      </w:r>
    </w:p>
    <w:tbl>
      <w:tblPr>
        <w:tblStyle w:val="11"/>
        <w:tblW w:w="8734" w:type="dxa"/>
        <w:tblInd w:w="4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5904"/>
        <w:gridCol w:w="1084"/>
        <w:gridCol w:w="1042"/>
      </w:tblGrid>
      <w:tr w14:paraId="0F52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dxa"/>
            <w:shd w:val="clear" w:color="auto" w:fill="auto"/>
            <w:noWrap/>
            <w:vAlign w:val="center"/>
          </w:tcPr>
          <w:p w14:paraId="5B99AE94">
            <w:pPr>
              <w:widowControl/>
              <w:spacing w:line="360" w:lineRule="auto"/>
              <w:jc w:val="center"/>
              <w:rPr>
                <w:rFonts w:ascii="仿宋" w:hAnsi="仿宋" w:eastAsia="仿宋" w:cs="宋体"/>
                <w:color w:val="000000"/>
                <w:sz w:val="24"/>
              </w:rPr>
            </w:pPr>
            <w:r>
              <w:rPr>
                <w:rFonts w:hint="eastAsia" w:ascii="仿宋" w:hAnsi="仿宋" w:eastAsia="仿宋" w:cs="宋体"/>
                <w:color w:val="000000"/>
                <w:sz w:val="24"/>
              </w:rPr>
              <w:t>序号</w:t>
            </w:r>
          </w:p>
        </w:tc>
        <w:tc>
          <w:tcPr>
            <w:tcW w:w="5904" w:type="dxa"/>
            <w:shd w:val="clear" w:color="auto" w:fill="auto"/>
            <w:noWrap/>
            <w:vAlign w:val="center"/>
          </w:tcPr>
          <w:p w14:paraId="31CB5189">
            <w:pPr>
              <w:widowControl/>
              <w:spacing w:line="360" w:lineRule="auto"/>
              <w:jc w:val="center"/>
              <w:rPr>
                <w:rFonts w:ascii="仿宋" w:hAnsi="仿宋" w:eastAsia="仿宋" w:cs="宋体"/>
                <w:color w:val="000000"/>
                <w:sz w:val="24"/>
              </w:rPr>
            </w:pPr>
            <w:r>
              <w:rPr>
                <w:rFonts w:hint="eastAsia" w:ascii="仿宋" w:hAnsi="仿宋" w:eastAsia="仿宋" w:cs="宋体"/>
                <w:color w:val="000000"/>
                <w:sz w:val="24"/>
              </w:rPr>
              <w:t>厂牌名称</w:t>
            </w:r>
          </w:p>
        </w:tc>
        <w:tc>
          <w:tcPr>
            <w:tcW w:w="1084" w:type="dxa"/>
            <w:shd w:val="clear" w:color="auto" w:fill="auto"/>
            <w:noWrap/>
            <w:vAlign w:val="center"/>
          </w:tcPr>
          <w:p w14:paraId="6003D294">
            <w:pPr>
              <w:widowControl/>
              <w:spacing w:line="360" w:lineRule="auto"/>
              <w:jc w:val="center"/>
              <w:rPr>
                <w:rFonts w:ascii="仿宋" w:hAnsi="仿宋" w:eastAsia="仿宋" w:cs="宋体"/>
                <w:color w:val="000000"/>
                <w:sz w:val="24"/>
              </w:rPr>
            </w:pPr>
            <w:r>
              <w:rPr>
                <w:rFonts w:hint="eastAsia" w:ascii="仿宋" w:hAnsi="仿宋" w:eastAsia="仿宋" w:cs="宋体"/>
                <w:color w:val="000000"/>
                <w:sz w:val="24"/>
              </w:rPr>
              <w:t>数量</w:t>
            </w:r>
          </w:p>
        </w:tc>
        <w:tc>
          <w:tcPr>
            <w:tcW w:w="1042" w:type="dxa"/>
            <w:shd w:val="clear" w:color="auto" w:fill="auto"/>
            <w:noWrap/>
            <w:vAlign w:val="center"/>
          </w:tcPr>
          <w:p w14:paraId="0DB2617E">
            <w:pPr>
              <w:widowControl/>
              <w:spacing w:line="360" w:lineRule="auto"/>
              <w:jc w:val="center"/>
              <w:rPr>
                <w:rFonts w:ascii="仿宋" w:hAnsi="仿宋" w:eastAsia="仿宋" w:cs="宋体"/>
                <w:color w:val="000000"/>
                <w:sz w:val="24"/>
              </w:rPr>
            </w:pPr>
            <w:r>
              <w:rPr>
                <w:rFonts w:hint="eastAsia" w:ascii="仿宋" w:hAnsi="仿宋" w:eastAsia="仿宋" w:cs="宋体"/>
                <w:color w:val="000000"/>
                <w:sz w:val="24"/>
              </w:rPr>
              <w:t>单位</w:t>
            </w:r>
          </w:p>
        </w:tc>
      </w:tr>
      <w:tr w14:paraId="3B411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dxa"/>
            <w:shd w:val="clear" w:color="auto" w:fill="auto"/>
            <w:noWrap/>
            <w:vAlign w:val="center"/>
          </w:tcPr>
          <w:p w14:paraId="790ABF64">
            <w:pPr>
              <w:widowControl/>
              <w:spacing w:line="360" w:lineRule="auto"/>
              <w:jc w:val="center"/>
              <w:rPr>
                <w:rFonts w:ascii="仿宋" w:hAnsi="仿宋" w:eastAsia="仿宋" w:cs="宋体"/>
                <w:color w:val="000000"/>
                <w:sz w:val="24"/>
              </w:rPr>
            </w:pPr>
            <w:r>
              <w:rPr>
                <w:rFonts w:hint="eastAsia" w:ascii="仿宋" w:hAnsi="仿宋" w:eastAsia="仿宋" w:cs="宋体"/>
                <w:color w:val="000000"/>
                <w:sz w:val="24"/>
              </w:rPr>
              <w:t>1</w:t>
            </w:r>
          </w:p>
        </w:tc>
        <w:tc>
          <w:tcPr>
            <w:tcW w:w="5904" w:type="dxa"/>
            <w:shd w:val="clear" w:color="auto" w:fill="auto"/>
            <w:noWrap/>
            <w:vAlign w:val="center"/>
          </w:tcPr>
          <w:p w14:paraId="2C5D569E">
            <w:pPr>
              <w:widowControl/>
              <w:spacing w:line="360" w:lineRule="auto"/>
              <w:jc w:val="left"/>
              <w:rPr>
                <w:rFonts w:ascii="仿宋" w:hAnsi="仿宋" w:eastAsia="仿宋" w:cs="宋体"/>
                <w:color w:val="000000"/>
                <w:sz w:val="24"/>
              </w:rPr>
            </w:pPr>
            <w:r>
              <w:rPr>
                <w:rFonts w:hint="eastAsia" w:ascii="仿宋" w:hAnsi="仿宋" w:eastAsia="仿宋" w:cs="宋体"/>
                <w:color w:val="000000"/>
                <w:sz w:val="24"/>
              </w:rPr>
              <w:t>飞屏云盒classhub系统软件V</w:t>
            </w:r>
            <w:r>
              <w:rPr>
                <w:rFonts w:ascii="仿宋" w:hAnsi="仿宋" w:eastAsia="仿宋" w:cs="宋体"/>
                <w:color w:val="000000"/>
                <w:sz w:val="24"/>
              </w:rPr>
              <w:t>2.5</w:t>
            </w:r>
          </w:p>
        </w:tc>
        <w:tc>
          <w:tcPr>
            <w:tcW w:w="1084" w:type="dxa"/>
            <w:shd w:val="clear" w:color="auto" w:fill="auto"/>
            <w:noWrap/>
            <w:vAlign w:val="center"/>
          </w:tcPr>
          <w:p w14:paraId="13D0A579">
            <w:pPr>
              <w:widowControl/>
              <w:spacing w:line="360" w:lineRule="auto"/>
              <w:jc w:val="center"/>
              <w:rPr>
                <w:rFonts w:ascii="仿宋" w:hAnsi="仿宋" w:eastAsia="仿宋" w:cs="宋体"/>
                <w:color w:val="000000"/>
                <w:sz w:val="24"/>
              </w:rPr>
            </w:pPr>
            <w:r>
              <w:rPr>
                <w:rFonts w:hint="eastAsia" w:ascii="仿宋" w:hAnsi="仿宋" w:eastAsia="仿宋" w:cs="宋体"/>
                <w:color w:val="000000"/>
                <w:sz w:val="24"/>
              </w:rPr>
              <w:t>1</w:t>
            </w:r>
          </w:p>
        </w:tc>
        <w:tc>
          <w:tcPr>
            <w:tcW w:w="1042" w:type="dxa"/>
            <w:shd w:val="clear" w:color="auto" w:fill="auto"/>
            <w:noWrap/>
            <w:vAlign w:val="center"/>
          </w:tcPr>
          <w:p w14:paraId="4668BDAB">
            <w:pPr>
              <w:widowControl/>
              <w:spacing w:line="360" w:lineRule="auto"/>
              <w:jc w:val="center"/>
              <w:rPr>
                <w:rFonts w:ascii="仿宋" w:hAnsi="仿宋" w:eastAsia="仿宋" w:cs="宋体"/>
                <w:color w:val="000000"/>
                <w:sz w:val="24"/>
              </w:rPr>
            </w:pPr>
            <w:r>
              <w:rPr>
                <w:rFonts w:hint="eastAsia" w:ascii="仿宋" w:hAnsi="仿宋" w:eastAsia="仿宋" w:cs="宋体"/>
                <w:color w:val="000000"/>
                <w:sz w:val="24"/>
              </w:rPr>
              <w:t>套</w:t>
            </w:r>
          </w:p>
        </w:tc>
      </w:tr>
      <w:tr w14:paraId="7877C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dxa"/>
            <w:shd w:val="clear" w:color="auto" w:fill="auto"/>
            <w:noWrap/>
            <w:vAlign w:val="center"/>
          </w:tcPr>
          <w:p w14:paraId="4A3AE7D1">
            <w:pPr>
              <w:widowControl/>
              <w:spacing w:line="360" w:lineRule="auto"/>
              <w:jc w:val="center"/>
              <w:rPr>
                <w:rFonts w:ascii="仿宋" w:hAnsi="仿宋" w:eastAsia="仿宋" w:cs="宋体"/>
                <w:color w:val="000000"/>
                <w:sz w:val="24"/>
              </w:rPr>
            </w:pPr>
            <w:r>
              <w:rPr>
                <w:rFonts w:ascii="仿宋" w:hAnsi="仿宋" w:eastAsia="仿宋" w:cs="宋体"/>
                <w:color w:val="000000"/>
                <w:sz w:val="24"/>
              </w:rPr>
              <w:t>2</w:t>
            </w:r>
          </w:p>
        </w:tc>
        <w:tc>
          <w:tcPr>
            <w:tcW w:w="5904" w:type="dxa"/>
            <w:shd w:val="clear" w:color="auto" w:fill="auto"/>
            <w:noWrap/>
            <w:vAlign w:val="center"/>
          </w:tcPr>
          <w:p w14:paraId="50DC2C0B">
            <w:pPr>
              <w:widowControl/>
              <w:spacing w:line="360" w:lineRule="auto"/>
              <w:jc w:val="left"/>
              <w:rPr>
                <w:rFonts w:ascii="仿宋" w:hAnsi="仿宋" w:eastAsia="仿宋" w:cs="宋体"/>
                <w:color w:val="000000"/>
                <w:sz w:val="24"/>
              </w:rPr>
            </w:pPr>
            <w:r>
              <w:rPr>
                <w:rFonts w:hint="eastAsia" w:ascii="仿宋" w:hAnsi="仿宋" w:eastAsia="仿宋" w:cs="宋体"/>
                <w:color w:val="000000"/>
                <w:sz w:val="24"/>
              </w:rPr>
              <w:t>数字语音系统软件V6.0（含教师端、学生端）</w:t>
            </w:r>
          </w:p>
        </w:tc>
        <w:tc>
          <w:tcPr>
            <w:tcW w:w="1084" w:type="dxa"/>
            <w:shd w:val="clear" w:color="auto" w:fill="auto"/>
            <w:noWrap/>
            <w:vAlign w:val="center"/>
          </w:tcPr>
          <w:p w14:paraId="29928A26">
            <w:pPr>
              <w:widowControl/>
              <w:spacing w:line="360" w:lineRule="auto"/>
              <w:jc w:val="center"/>
              <w:rPr>
                <w:rFonts w:ascii="仿宋" w:hAnsi="仿宋" w:eastAsia="仿宋" w:cs="宋体"/>
                <w:color w:val="000000"/>
                <w:sz w:val="24"/>
              </w:rPr>
            </w:pPr>
            <w:r>
              <w:rPr>
                <w:rFonts w:ascii="仿宋" w:hAnsi="仿宋" w:eastAsia="仿宋" w:cs="宋体"/>
                <w:color w:val="000000"/>
                <w:sz w:val="24"/>
              </w:rPr>
              <w:t>91</w:t>
            </w:r>
          </w:p>
        </w:tc>
        <w:tc>
          <w:tcPr>
            <w:tcW w:w="1042" w:type="dxa"/>
            <w:shd w:val="clear" w:color="auto" w:fill="auto"/>
            <w:noWrap/>
            <w:vAlign w:val="center"/>
          </w:tcPr>
          <w:p w14:paraId="75CA99B6">
            <w:pPr>
              <w:widowControl/>
              <w:spacing w:line="360" w:lineRule="auto"/>
              <w:jc w:val="center"/>
              <w:rPr>
                <w:rFonts w:ascii="仿宋" w:hAnsi="仿宋" w:eastAsia="仿宋" w:cs="宋体"/>
                <w:color w:val="000000"/>
                <w:sz w:val="24"/>
              </w:rPr>
            </w:pPr>
            <w:r>
              <w:rPr>
                <w:rFonts w:hint="eastAsia" w:ascii="仿宋" w:hAnsi="仿宋" w:eastAsia="仿宋" w:cs="宋体"/>
                <w:color w:val="000000"/>
                <w:sz w:val="24"/>
              </w:rPr>
              <w:t>套</w:t>
            </w:r>
          </w:p>
        </w:tc>
      </w:tr>
      <w:tr w14:paraId="2C29B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dxa"/>
            <w:shd w:val="clear" w:color="auto" w:fill="auto"/>
            <w:noWrap/>
            <w:vAlign w:val="center"/>
          </w:tcPr>
          <w:p w14:paraId="261AAD83">
            <w:pPr>
              <w:widowControl/>
              <w:spacing w:line="360" w:lineRule="auto"/>
              <w:jc w:val="center"/>
              <w:rPr>
                <w:rFonts w:ascii="仿宋" w:hAnsi="仿宋" w:eastAsia="仿宋" w:cs="宋体"/>
                <w:color w:val="000000"/>
                <w:sz w:val="24"/>
              </w:rPr>
            </w:pPr>
            <w:r>
              <w:rPr>
                <w:rFonts w:hint="eastAsia" w:ascii="仿宋" w:hAnsi="仿宋" w:eastAsia="仿宋" w:cs="宋体"/>
                <w:color w:val="000000"/>
                <w:sz w:val="24"/>
              </w:rPr>
              <w:t>3</w:t>
            </w:r>
          </w:p>
        </w:tc>
        <w:tc>
          <w:tcPr>
            <w:tcW w:w="5904" w:type="dxa"/>
            <w:shd w:val="clear" w:color="auto" w:fill="auto"/>
            <w:noWrap/>
            <w:vAlign w:val="center"/>
          </w:tcPr>
          <w:p w14:paraId="687F31F6">
            <w:pPr>
              <w:widowControl/>
              <w:spacing w:line="360" w:lineRule="auto"/>
              <w:jc w:val="left"/>
              <w:rPr>
                <w:rFonts w:ascii="仿宋" w:hAnsi="仿宋" w:eastAsia="仿宋" w:cs="宋体"/>
                <w:color w:val="000000"/>
                <w:sz w:val="24"/>
              </w:rPr>
            </w:pPr>
            <w:r>
              <w:rPr>
                <w:rFonts w:hint="eastAsia" w:ascii="仿宋" w:hAnsi="仿宋" w:eastAsia="仿宋" w:cs="宋体"/>
                <w:color w:val="000000"/>
                <w:sz w:val="24"/>
              </w:rPr>
              <w:t>安装调试</w:t>
            </w:r>
          </w:p>
        </w:tc>
        <w:tc>
          <w:tcPr>
            <w:tcW w:w="1084" w:type="dxa"/>
            <w:shd w:val="clear" w:color="auto" w:fill="auto"/>
            <w:noWrap/>
            <w:vAlign w:val="center"/>
          </w:tcPr>
          <w:p w14:paraId="72AC8D1F">
            <w:pPr>
              <w:widowControl/>
              <w:spacing w:line="360" w:lineRule="auto"/>
              <w:jc w:val="center"/>
              <w:rPr>
                <w:rFonts w:ascii="仿宋" w:hAnsi="仿宋" w:eastAsia="仿宋" w:cs="宋体"/>
                <w:color w:val="000000"/>
                <w:sz w:val="24"/>
              </w:rPr>
            </w:pPr>
            <w:r>
              <w:rPr>
                <w:rFonts w:ascii="仿宋" w:hAnsi="仿宋" w:eastAsia="仿宋" w:cs="宋体"/>
                <w:color w:val="000000"/>
                <w:sz w:val="24"/>
              </w:rPr>
              <w:t>1</w:t>
            </w:r>
          </w:p>
        </w:tc>
        <w:tc>
          <w:tcPr>
            <w:tcW w:w="1042" w:type="dxa"/>
            <w:shd w:val="clear" w:color="auto" w:fill="auto"/>
            <w:noWrap/>
            <w:vAlign w:val="center"/>
          </w:tcPr>
          <w:p w14:paraId="60AEC789">
            <w:pPr>
              <w:widowControl/>
              <w:spacing w:line="360" w:lineRule="auto"/>
              <w:jc w:val="center"/>
              <w:rPr>
                <w:rFonts w:ascii="仿宋" w:hAnsi="仿宋" w:eastAsia="仿宋" w:cs="宋体"/>
                <w:color w:val="000000"/>
                <w:sz w:val="24"/>
              </w:rPr>
            </w:pPr>
            <w:r>
              <w:rPr>
                <w:rFonts w:hint="eastAsia" w:ascii="仿宋" w:hAnsi="仿宋" w:eastAsia="仿宋" w:cs="宋体"/>
                <w:color w:val="000000"/>
                <w:sz w:val="24"/>
              </w:rPr>
              <w:t>项</w:t>
            </w:r>
          </w:p>
        </w:tc>
      </w:tr>
    </w:tbl>
    <w:p w14:paraId="570060A2">
      <w:pPr>
        <w:pStyle w:val="17"/>
        <w:widowControl/>
        <w:numPr>
          <w:ilvl w:val="0"/>
          <w:numId w:val="1"/>
        </w:numPr>
        <w:spacing w:before="312" w:beforeLines="100" w:line="360" w:lineRule="auto"/>
        <w:ind w:firstLineChars="0"/>
        <w:outlineLvl w:val="0"/>
        <w:rPr>
          <w:rFonts w:ascii="仿宋" w:hAnsi="仿宋" w:eastAsia="仿宋" w:cs="宋体"/>
          <w:b/>
          <w:color w:val="000000"/>
          <w:kern w:val="0"/>
          <w:sz w:val="24"/>
        </w:rPr>
      </w:pPr>
      <w:r>
        <w:rPr>
          <w:rFonts w:hint="eastAsia" w:ascii="仿宋" w:hAnsi="仿宋" w:eastAsia="仿宋" w:cs="宋体"/>
          <w:b/>
          <w:color w:val="000000"/>
          <w:kern w:val="0"/>
          <w:sz w:val="24"/>
        </w:rPr>
        <w:t>验收要求、质保</w:t>
      </w:r>
      <w:r>
        <w:rPr>
          <w:rFonts w:ascii="仿宋" w:hAnsi="仿宋" w:eastAsia="仿宋" w:cs="宋体"/>
          <w:b/>
          <w:color w:val="000000"/>
          <w:kern w:val="0"/>
          <w:sz w:val="24"/>
        </w:rPr>
        <w:t>期限、</w:t>
      </w:r>
      <w:r>
        <w:rPr>
          <w:rFonts w:hint="eastAsia" w:ascii="仿宋" w:hAnsi="仿宋" w:eastAsia="仿宋" w:cs="宋体"/>
          <w:b/>
          <w:color w:val="000000"/>
          <w:kern w:val="0"/>
          <w:sz w:val="24"/>
        </w:rPr>
        <w:t>售后服务</w:t>
      </w:r>
    </w:p>
    <w:p w14:paraId="448817C5">
      <w:pPr>
        <w:widowControl/>
        <w:spacing w:line="360" w:lineRule="auto"/>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本项目报价均需包括软件交付、安装部署、调试等现场服务，直至采购单位验收完毕。按采购单位指定要求拟定安装调试计划，并完成全部安装调试。</w:t>
      </w:r>
    </w:p>
    <w:p w14:paraId="3404B024">
      <w:pPr>
        <w:widowControl/>
        <w:spacing w:line="360" w:lineRule="auto"/>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本项目全部软件提供不低于3年免费维护及现场技术支持服务（含软件安装、配置、故障处理及必要的升级维护）。提供具备相应技术能力的人员按甲方需求开展保修条款中规定的即时响应服务，以保证及时处理软件运行故障、稳定运行。产品在维护期内享有7×24小时的免费技术支持和日常维护服务，一旦发生软件故障，因涉及到教学使用要求，响应时间应确保2小时内响应并解决问题。非人为破坏或不可抗力引起的采购范围内软件故障，中标单位应免费恢复软件正常运行。关键功能发生故障，24小时无法排除的，供应商应提供临时应急处置方案，保障教学使用。</w:t>
      </w:r>
    </w:p>
    <w:p w14:paraId="32E62B2C">
      <w:pPr>
        <w:pStyle w:val="17"/>
        <w:widowControl/>
        <w:numPr>
          <w:ilvl w:val="0"/>
          <w:numId w:val="1"/>
        </w:numPr>
        <w:spacing w:before="312" w:beforeLines="100" w:line="360" w:lineRule="auto"/>
        <w:ind w:firstLineChars="0"/>
        <w:outlineLvl w:val="0"/>
        <w:rPr>
          <w:rFonts w:ascii="仿宋" w:hAnsi="仿宋" w:eastAsia="仿宋" w:cs="宋体"/>
          <w:b/>
          <w:color w:val="000000"/>
          <w:kern w:val="0"/>
          <w:sz w:val="24"/>
        </w:rPr>
      </w:pPr>
      <w:r>
        <w:rPr>
          <w:rFonts w:hint="eastAsia" w:ascii="仿宋" w:hAnsi="仿宋" w:eastAsia="仿宋" w:cs="宋体"/>
          <w:b/>
          <w:color w:val="000000"/>
          <w:kern w:val="0"/>
          <w:sz w:val="24"/>
        </w:rPr>
        <w:t>付款方式</w:t>
      </w:r>
    </w:p>
    <w:p w14:paraId="43130582">
      <w:pPr>
        <w:widowControl/>
        <w:spacing w:line="360" w:lineRule="auto"/>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交货期：合同签订后15天内按教学计划分批完成软件交付、安装部署及调试。</w:t>
      </w:r>
    </w:p>
    <w:p w14:paraId="4BC733DA">
      <w:pPr>
        <w:widowControl/>
        <w:spacing w:line="360" w:lineRule="auto"/>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质保期：提供不低于3年免费维护及现场技术支持服务，含软件安装、配置、故障处理及必要的升级维护。</w:t>
      </w:r>
    </w:p>
    <w:p w14:paraId="341D140D">
      <w:pPr>
        <w:widowControl/>
        <w:spacing w:line="360" w:lineRule="auto"/>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付款方式：验收合格后一次性支付合同全部款项。</w:t>
      </w:r>
    </w:p>
    <w:p w14:paraId="5A97191A">
      <w:pPr>
        <w:pStyle w:val="17"/>
        <w:widowControl/>
        <w:numPr>
          <w:ilvl w:val="0"/>
          <w:numId w:val="1"/>
        </w:numPr>
        <w:spacing w:before="312" w:beforeLines="100" w:line="360" w:lineRule="auto"/>
        <w:ind w:firstLineChars="0"/>
        <w:outlineLvl w:val="0"/>
        <w:rPr>
          <w:rFonts w:ascii="仿宋" w:hAnsi="仿宋" w:eastAsia="仿宋" w:cs="宋体"/>
          <w:b/>
          <w:color w:val="000000"/>
          <w:kern w:val="0"/>
          <w:sz w:val="24"/>
        </w:rPr>
      </w:pPr>
      <w:r>
        <w:rPr>
          <w:rFonts w:hint="eastAsia" w:ascii="仿宋" w:hAnsi="仿宋" w:eastAsia="仿宋" w:cs="宋体"/>
          <w:b/>
          <w:color w:val="000000"/>
          <w:kern w:val="0"/>
          <w:sz w:val="24"/>
        </w:rPr>
        <w:t>技术要求</w:t>
      </w:r>
    </w:p>
    <w:p w14:paraId="44760579">
      <w:pPr>
        <w:pStyle w:val="17"/>
        <w:widowControl/>
        <w:numPr>
          <w:ilvl w:val="0"/>
          <w:numId w:val="3"/>
        </w:numPr>
        <w:spacing w:before="156" w:beforeLines="50" w:line="360" w:lineRule="auto"/>
        <w:ind w:firstLineChars="0"/>
        <w:outlineLvl w:val="1"/>
        <w:rPr>
          <w:rFonts w:ascii="仿宋" w:hAnsi="仿宋" w:eastAsia="仿宋"/>
          <w:b/>
          <w:sz w:val="24"/>
          <w:szCs w:val="24"/>
        </w:rPr>
      </w:pPr>
      <w:r>
        <w:rPr>
          <w:rFonts w:hint="eastAsia" w:ascii="仿宋" w:hAnsi="仿宋" w:eastAsia="仿宋"/>
          <w:b/>
          <w:sz w:val="24"/>
          <w:szCs w:val="24"/>
        </w:rPr>
        <w:t>总体</w:t>
      </w:r>
      <w:r>
        <w:rPr>
          <w:rFonts w:ascii="仿宋" w:hAnsi="仿宋" w:eastAsia="仿宋"/>
          <w:b/>
          <w:sz w:val="24"/>
          <w:szCs w:val="24"/>
        </w:rPr>
        <w:t>技术要求</w:t>
      </w:r>
    </w:p>
    <w:p w14:paraId="7EBCC599">
      <w:pPr>
        <w:spacing w:line="360" w:lineRule="auto"/>
        <w:ind w:firstLine="480" w:firstLineChars="200"/>
        <w:rPr>
          <w:rFonts w:ascii="仿宋" w:hAnsi="仿宋" w:eastAsia="仿宋"/>
          <w:sz w:val="24"/>
        </w:rPr>
      </w:pPr>
      <w:r>
        <w:rPr>
          <w:rFonts w:hint="eastAsia" w:ascii="仿宋" w:hAnsi="仿宋" w:eastAsia="仿宋"/>
          <w:sz w:val="24"/>
        </w:rPr>
        <w:t>软件采用</w:t>
      </w:r>
      <w:r>
        <w:rPr>
          <w:rFonts w:ascii="仿宋" w:hAnsi="仿宋" w:eastAsia="仿宋"/>
          <w:sz w:val="24"/>
        </w:rPr>
        <w:t>双声道立体声，采样率达到48K；60座2人分组讨论延迟≤50ms，信躁比≥60dB。软件启动成功率&gt; 99%。</w:t>
      </w:r>
      <w:r>
        <w:rPr>
          <w:rFonts w:hint="eastAsia" w:ascii="仿宋" w:hAnsi="仿宋" w:eastAsia="仿宋"/>
          <w:sz w:val="24"/>
        </w:rPr>
        <w:t>应当支持市场常见耳机和麦克风。</w:t>
      </w:r>
    </w:p>
    <w:p w14:paraId="2AF58C33">
      <w:pPr>
        <w:spacing w:line="360" w:lineRule="auto"/>
        <w:ind w:firstLine="480" w:firstLineChars="200"/>
        <w:rPr>
          <w:rFonts w:ascii="仿宋" w:hAnsi="仿宋" w:eastAsia="仿宋"/>
          <w:sz w:val="24"/>
        </w:rPr>
      </w:pPr>
      <w:r>
        <w:rPr>
          <w:rFonts w:ascii="仿宋" w:hAnsi="仿宋" w:eastAsia="仿宋"/>
          <w:sz w:val="24"/>
        </w:rPr>
        <w:t>软件应支持音频采集、处理及ADPCM/MP3音频编码压缩，并支持软件降噪。语音满足高清晰、无断裂的效果，并通过配套软件技术消减回音与啸叫，不需要强制性限制MIC声音来达成，教师端与学生端的音视频都必须同步。</w:t>
      </w:r>
    </w:p>
    <w:p w14:paraId="29103FB2">
      <w:pPr>
        <w:spacing w:line="360" w:lineRule="auto"/>
        <w:ind w:firstLine="480" w:firstLineChars="200"/>
        <w:rPr>
          <w:rFonts w:ascii="仿宋" w:hAnsi="仿宋" w:eastAsia="仿宋"/>
          <w:sz w:val="24"/>
        </w:rPr>
      </w:pPr>
      <w:r>
        <w:rPr>
          <w:rFonts w:ascii="仿宋" w:hAnsi="仿宋" w:eastAsia="仿宋"/>
          <w:sz w:val="24"/>
        </w:rPr>
        <w:t>同一个软件实现专业语言教学、多媒体教室、电子阅览室、课堂组织管理、考试中心、自学等所有功能，具备在多媒体网络机房中开展常规教学活动的功能。软件</w:t>
      </w:r>
      <w:r>
        <w:rPr>
          <w:rFonts w:hint="eastAsia" w:ascii="仿宋" w:hAnsi="仿宋" w:eastAsia="仿宋"/>
          <w:sz w:val="24"/>
        </w:rPr>
        <w:t>应提供</w:t>
      </w:r>
      <w:r>
        <w:rPr>
          <w:rFonts w:ascii="仿宋" w:hAnsi="仿宋" w:eastAsia="仿宋"/>
          <w:sz w:val="24"/>
        </w:rPr>
        <w:t>一键式操作，</w:t>
      </w:r>
      <w:r>
        <w:rPr>
          <w:rFonts w:hint="eastAsia" w:ascii="仿宋" w:hAnsi="仿宋" w:eastAsia="仿宋"/>
          <w:sz w:val="24"/>
        </w:rPr>
        <w:t>支持主要教学功能快捷操作、双显示器及多语言界面</w:t>
      </w:r>
      <w:r>
        <w:rPr>
          <w:rFonts w:ascii="仿宋" w:hAnsi="仿宋" w:eastAsia="仿宋"/>
          <w:sz w:val="24"/>
        </w:rPr>
        <w:t>。</w:t>
      </w:r>
    </w:p>
    <w:p w14:paraId="6F6847DC">
      <w:pPr>
        <w:spacing w:line="360" w:lineRule="auto"/>
        <w:ind w:firstLine="480" w:firstLineChars="200"/>
        <w:rPr>
          <w:rFonts w:ascii="仿宋" w:hAnsi="仿宋" w:eastAsia="仿宋"/>
          <w:sz w:val="24"/>
        </w:rPr>
      </w:pPr>
      <w:r>
        <w:rPr>
          <w:rFonts w:ascii="仿宋" w:hAnsi="仿宋" w:eastAsia="仿宋"/>
          <w:sz w:val="24"/>
        </w:rPr>
        <w:t>安装维护升级简单，仅教师端和学生端安装</w:t>
      </w:r>
      <w:r>
        <w:rPr>
          <w:rFonts w:hint="eastAsia" w:ascii="仿宋" w:hAnsi="仿宋" w:eastAsia="仿宋"/>
          <w:sz w:val="24"/>
        </w:rPr>
        <w:t>配套客户端</w:t>
      </w:r>
      <w:r>
        <w:rPr>
          <w:rFonts w:ascii="仿宋" w:hAnsi="仿宋" w:eastAsia="仿宋"/>
          <w:sz w:val="24"/>
        </w:rPr>
        <w:t>即可实现</w:t>
      </w:r>
      <w:r>
        <w:rPr>
          <w:rFonts w:hint="eastAsia" w:ascii="仿宋" w:hAnsi="仿宋" w:eastAsia="仿宋"/>
          <w:sz w:val="24"/>
        </w:rPr>
        <w:t>配套</w:t>
      </w:r>
      <w:r>
        <w:rPr>
          <w:rFonts w:ascii="仿宋" w:hAnsi="仿宋" w:eastAsia="仿宋"/>
          <w:sz w:val="24"/>
        </w:rPr>
        <w:t>软件功能，无需额外组件或插件，软件支持Win10（32位、64位）</w:t>
      </w:r>
      <w:r>
        <w:rPr>
          <w:rFonts w:hint="eastAsia" w:ascii="仿宋" w:hAnsi="仿宋" w:eastAsia="仿宋"/>
          <w:sz w:val="24"/>
        </w:rPr>
        <w:t>、W</w:t>
      </w:r>
      <w:r>
        <w:rPr>
          <w:rFonts w:ascii="仿宋" w:hAnsi="仿宋" w:eastAsia="仿宋"/>
          <w:sz w:val="24"/>
        </w:rPr>
        <w:t>in11</w:t>
      </w:r>
      <w:r>
        <w:rPr>
          <w:rFonts w:hint="eastAsia" w:ascii="仿宋" w:hAnsi="仿宋" w:eastAsia="仿宋"/>
          <w:sz w:val="24"/>
        </w:rPr>
        <w:t>等主流</w:t>
      </w:r>
      <w:r>
        <w:rPr>
          <w:rFonts w:ascii="仿宋" w:hAnsi="仿宋" w:eastAsia="仿宋"/>
          <w:sz w:val="24"/>
        </w:rPr>
        <w:t>操作</w:t>
      </w:r>
      <w:r>
        <w:rPr>
          <w:rFonts w:hint="eastAsia" w:ascii="仿宋" w:hAnsi="仿宋" w:eastAsia="仿宋"/>
          <w:sz w:val="24"/>
        </w:rPr>
        <w:t>系统</w:t>
      </w:r>
      <w:r>
        <w:rPr>
          <w:rFonts w:ascii="仿宋" w:hAnsi="仿宋" w:eastAsia="仿宋"/>
          <w:sz w:val="24"/>
        </w:rPr>
        <w:t>。</w:t>
      </w:r>
    </w:p>
    <w:p w14:paraId="0E99A59B">
      <w:pPr>
        <w:spacing w:line="360" w:lineRule="auto"/>
        <w:ind w:firstLine="480" w:firstLineChars="200"/>
        <w:rPr>
          <w:rFonts w:ascii="仿宋" w:hAnsi="仿宋" w:eastAsia="仿宋"/>
          <w:sz w:val="24"/>
        </w:rPr>
      </w:pPr>
      <w:r>
        <w:rPr>
          <w:rFonts w:hint="eastAsia" w:ascii="仿宋" w:hAnsi="仿宋" w:eastAsia="仿宋"/>
          <w:sz w:val="24"/>
        </w:rPr>
        <w:t>操作</w:t>
      </w:r>
      <w:r>
        <w:rPr>
          <w:rFonts w:ascii="仿宋" w:hAnsi="仿宋" w:eastAsia="仿宋"/>
          <w:sz w:val="24"/>
        </w:rPr>
        <w:t>界面简洁直观，主要功能实现单键操作；有单键恢复功能，功能操作反应迅速，稳定可靠。</w:t>
      </w:r>
    </w:p>
    <w:p w14:paraId="3772E754">
      <w:pPr>
        <w:pStyle w:val="17"/>
        <w:widowControl/>
        <w:numPr>
          <w:ilvl w:val="0"/>
          <w:numId w:val="3"/>
        </w:numPr>
        <w:spacing w:before="156" w:beforeLines="50" w:line="360" w:lineRule="auto"/>
        <w:ind w:firstLineChars="0"/>
        <w:outlineLvl w:val="1"/>
        <w:rPr>
          <w:rFonts w:ascii="仿宋" w:hAnsi="仿宋" w:eastAsia="仿宋"/>
          <w:b/>
          <w:sz w:val="24"/>
          <w:szCs w:val="24"/>
        </w:rPr>
      </w:pPr>
      <w:r>
        <w:rPr>
          <w:rFonts w:hint="eastAsia" w:ascii="仿宋" w:hAnsi="仿宋" w:eastAsia="仿宋"/>
          <w:b/>
          <w:sz w:val="24"/>
          <w:szCs w:val="24"/>
        </w:rPr>
        <w:t>课堂教学互动软件要求</w:t>
      </w:r>
    </w:p>
    <w:p w14:paraId="4E2147F3">
      <w:pPr>
        <w:spacing w:line="360" w:lineRule="auto"/>
        <w:ind w:firstLine="480" w:firstLineChars="200"/>
        <w:rPr>
          <w:rFonts w:ascii="仿宋" w:hAnsi="仿宋" w:eastAsia="仿宋"/>
          <w:sz w:val="24"/>
        </w:rPr>
      </w:pPr>
      <w:r>
        <w:rPr>
          <w:rFonts w:hint="eastAsia" w:ascii="仿宋" w:hAnsi="仿宋" w:eastAsia="仿宋"/>
          <w:sz w:val="24"/>
        </w:rPr>
        <w:t>1.中英文切换：软件支持简体中文和英文两种语言模式，可快速进行中英文的切换，满足双语教学的要求。</w:t>
      </w:r>
    </w:p>
    <w:p w14:paraId="6DD20539">
      <w:pPr>
        <w:spacing w:line="360" w:lineRule="auto"/>
        <w:ind w:firstLine="480" w:firstLineChars="200"/>
        <w:rPr>
          <w:rFonts w:ascii="仿宋" w:hAnsi="仿宋" w:eastAsia="仿宋"/>
          <w:sz w:val="24"/>
        </w:rPr>
      </w:pPr>
      <w:r>
        <w:rPr>
          <w:rFonts w:hint="eastAsia" w:ascii="仿宋" w:hAnsi="仿宋" w:eastAsia="仿宋"/>
          <w:sz w:val="24"/>
        </w:rPr>
        <w:t>2.</w:t>
      </w:r>
      <w:r>
        <w:rPr>
          <w:rFonts w:hint="eastAsia"/>
        </w:rPr>
        <w:t xml:space="preserve"> </w:t>
      </w:r>
      <w:r>
        <w:rPr>
          <w:rFonts w:hint="eastAsia" w:ascii="仿宋" w:hAnsi="仿宋" w:eastAsia="仿宋"/>
          <w:sz w:val="24"/>
        </w:rPr>
        <w:t>▲软件遥控器：互动控制软件支持通过移动端遥控器APP进行软件控制，用户只需扫码下载遥控器APP，即可将移动终端作为控制端，支持Windows、Android、iOS系统安装控制端软件。遥控器APP可支持批注、录制、截屏、切换设备、切换布局模式等功能；使用遥控器APP可拍摄多达8张照片或录制多达8段短视频上传至屏幕显示，亦可将遥控器（手机/平板/电脑端）本地的多达8个文件，上传至屏幕分屏显示。（可提供产品功能截图或其他有效证明材料。）</w:t>
      </w:r>
    </w:p>
    <w:p w14:paraId="2D1F54A5">
      <w:pPr>
        <w:spacing w:line="360" w:lineRule="auto"/>
        <w:ind w:firstLine="480" w:firstLineChars="200"/>
        <w:rPr>
          <w:rFonts w:ascii="仿宋" w:hAnsi="仿宋" w:eastAsia="仿宋"/>
          <w:sz w:val="24"/>
        </w:rPr>
      </w:pPr>
      <w:r>
        <w:rPr>
          <w:rFonts w:hint="eastAsia" w:ascii="仿宋" w:hAnsi="仿宋" w:eastAsia="仿宋"/>
          <w:sz w:val="24"/>
        </w:rPr>
        <w:t>3.屏幕工具条：主要是指对软件进行控制操作的功能按钮区域，用户可直接通过显示端触控或使用鼠标点击软件工具条进行操作，具有截屏、录制、广播、切屏、布局、批注、白板、互动等功能按钮，并可以看到时间、终端连接状态等信息。支持用户自主选择工具条显示或隐藏，工具条隐藏后支持一键点击隐藏按钮再次显示工具条，且无操作10秒钟后，工具条可再次自动隐藏。</w:t>
      </w:r>
    </w:p>
    <w:p w14:paraId="25FEF803">
      <w:pPr>
        <w:spacing w:line="360" w:lineRule="auto"/>
        <w:ind w:firstLine="480" w:firstLineChars="200"/>
        <w:rPr>
          <w:rFonts w:ascii="仿宋" w:hAnsi="仿宋" w:eastAsia="仿宋"/>
          <w:sz w:val="24"/>
        </w:rPr>
      </w:pPr>
      <w:r>
        <w:rPr>
          <w:rFonts w:hint="eastAsia" w:ascii="仿宋" w:hAnsi="仿宋" w:eastAsia="仿宋"/>
          <w:sz w:val="24"/>
        </w:rPr>
        <w:t>4.外部音视频与教学资源接入：软件支持接收并展示现有教学终端提供的电脑、摄像机、实物展台等外部音视频信号。支持接收现有摄像头采集的环境画面，支持使用鼠标、键盘进行操作；支持选择本地或可访问存储空间中的文档、图片、视频等资料直接打开播放，也可对相关资源进行预览、删除。</w:t>
      </w:r>
    </w:p>
    <w:p w14:paraId="417D5C2A">
      <w:pPr>
        <w:spacing w:line="360" w:lineRule="auto"/>
        <w:ind w:firstLine="480" w:firstLineChars="200"/>
        <w:rPr>
          <w:rFonts w:ascii="仿宋" w:hAnsi="仿宋" w:eastAsia="仿宋"/>
          <w:sz w:val="24"/>
        </w:rPr>
      </w:pPr>
      <w:r>
        <w:rPr>
          <w:rFonts w:hint="eastAsia" w:ascii="仿宋" w:hAnsi="仿宋" w:eastAsia="仿宋"/>
          <w:sz w:val="24"/>
        </w:rPr>
        <w:t>5.支持三大类公有传输协议投屏：支持Air Play、Miracast、WIDI投射协议投屏，能够将iOS设备、macOS设备、Android设备、Windows设备在不安装任何APP或者插件的前提下直接无线接入课堂教学互动软件进行投屏。通过扫码、安装App等方式进行投屏的，可作为补充实现方式，不作为单项否决条件。</w:t>
      </w:r>
    </w:p>
    <w:p w14:paraId="01457F45">
      <w:pPr>
        <w:spacing w:line="360" w:lineRule="auto"/>
        <w:ind w:firstLine="480" w:firstLineChars="200"/>
        <w:rPr>
          <w:rFonts w:ascii="仿宋" w:hAnsi="仿宋" w:eastAsia="仿宋"/>
          <w:sz w:val="24"/>
        </w:rPr>
      </w:pPr>
      <w:r>
        <w:rPr>
          <w:rFonts w:hint="eastAsia" w:ascii="仿宋" w:hAnsi="仿宋" w:eastAsia="仿宋"/>
          <w:sz w:val="24"/>
        </w:rPr>
        <w:t>6.</w:t>
      </w:r>
      <w:r>
        <w:rPr>
          <w:rFonts w:hint="eastAsia"/>
        </w:rPr>
        <w:t xml:space="preserve"> </w:t>
      </w:r>
      <w:r>
        <w:rPr>
          <w:rFonts w:hint="eastAsia" w:ascii="仿宋" w:hAnsi="仿宋" w:eastAsia="仿宋"/>
          <w:sz w:val="24"/>
        </w:rPr>
        <w:t>▲手写板笔迹接收：如软件支持通过无线网络接收现有手写板输入的书写笔迹，并实时展示。支持不同手写板的对比模式，1屏、2屏、3屏、4屏、6屏、8屏、9屏、16屏等不同对比模式，允许教师自主选择不同学生手写板上屏展示，支持将已上屏的手写板画面截图保存至本地或可访问存储空间。支持手写板投屏画面旋转、全屏放大、从显示屏幕端直接移除当前学生手写板等操作。支持教师端对学生手写板清除笔迹，学生也可通过书写端“清除”功能，一键清除手写板笔迹。（软件不提供手写板，描述功能时软件基于自备手写板具备的功能，可提供产品功能截图或其他有效证明材料。）</w:t>
      </w:r>
    </w:p>
    <w:p w14:paraId="6AC37C86">
      <w:pPr>
        <w:spacing w:line="360" w:lineRule="auto"/>
        <w:ind w:firstLine="480" w:firstLineChars="200"/>
        <w:rPr>
          <w:rFonts w:ascii="仿宋" w:hAnsi="仿宋" w:eastAsia="仿宋"/>
          <w:sz w:val="24"/>
        </w:rPr>
      </w:pPr>
      <w:r>
        <w:rPr>
          <w:rFonts w:ascii="仿宋" w:hAnsi="仿宋" w:eastAsia="仿宋"/>
          <w:sz w:val="24"/>
        </w:rPr>
        <w:t>7</w:t>
      </w:r>
      <w:r>
        <w:rPr>
          <w:rFonts w:hint="eastAsia" w:ascii="仿宋" w:hAnsi="仿宋" w:eastAsia="仿宋"/>
          <w:sz w:val="24"/>
        </w:rPr>
        <w:t>. ▲支持16路投屏终端同步显示：支持4K高清视频播放，能够在显示终端上不少于4屏画面同时播放高清视频，并可自由拖动交换画面位置。支持对投屏终端单个或者全体音频音量控制；多屏画面布局下，支持对单一显示画面静音、翻转、循环播放、全屏或移出操作。（可提供产品功能截图或其他有效证明材料）</w:t>
      </w:r>
    </w:p>
    <w:p w14:paraId="688D144B">
      <w:pPr>
        <w:spacing w:line="360" w:lineRule="auto"/>
        <w:ind w:firstLine="480" w:firstLineChars="200"/>
        <w:rPr>
          <w:rFonts w:ascii="仿宋" w:hAnsi="仿宋" w:eastAsia="仿宋"/>
          <w:sz w:val="24"/>
        </w:rPr>
      </w:pPr>
      <w:r>
        <w:rPr>
          <w:rFonts w:ascii="仿宋" w:hAnsi="仿宋" w:eastAsia="仿宋"/>
          <w:sz w:val="24"/>
        </w:rPr>
        <w:t>8</w:t>
      </w:r>
      <w:r>
        <w:rPr>
          <w:rFonts w:hint="eastAsia" w:ascii="仿宋" w:hAnsi="仿宋" w:eastAsia="仿宋"/>
          <w:sz w:val="24"/>
        </w:rPr>
        <w:t>. ▲多种画面布局显示：支持不少于16个投屏设备同时接入课堂教学互动软件，不少于同时8个画面显示，且支持Auto（自适应）画面、1画面、2画面、3画面、4画面、6画面、8画面切换模式，不少于8种默认画面布局方式，画面支持多种对比模式（如均分屏幕、一大一小、一大两小、一大三小、画中画等）；只需一键点击，即可选择相应的布局。布局内显示的投屏设备具有设备画面记忆功能，切换后各布局内的设备画面不会自动更改。界面布局支持：全屏模式、工具条显示模式、研讨模式等。研讨模式下，已连接的设备、文件资料能够自动罗列显示出来，让教师所见即所得。布局还有：布局快照、清除主屏、清除副屏等功能按钮的选择。（可提供产品功能截图或其他有效证明材料。）</w:t>
      </w:r>
    </w:p>
    <w:p w14:paraId="07506581">
      <w:pPr>
        <w:spacing w:line="360" w:lineRule="auto"/>
        <w:ind w:firstLine="480" w:firstLineChars="200"/>
        <w:rPr>
          <w:rFonts w:ascii="仿宋" w:hAnsi="仿宋" w:eastAsia="仿宋"/>
          <w:sz w:val="24"/>
        </w:rPr>
      </w:pPr>
      <w:r>
        <w:rPr>
          <w:rFonts w:ascii="仿宋" w:hAnsi="仿宋" w:eastAsia="仿宋"/>
          <w:sz w:val="24"/>
        </w:rPr>
        <w:t>9</w:t>
      </w:r>
      <w:r>
        <w:rPr>
          <w:rFonts w:hint="eastAsia" w:ascii="仿宋" w:hAnsi="仿宋" w:eastAsia="仿宋"/>
          <w:sz w:val="24"/>
        </w:rPr>
        <w:t>.投屏终端选择与切换：软件自动对有线接入终端和网络摄像机、无线接入终端、各小组的客户端、可访问存储资源、手写输入设备等信号来源分类。支持拖拽选择投屏设备的画面，支持对已连接的设备强行从列表中移除、重命名，并可设置常用设备置顶显示模式。</w:t>
      </w:r>
    </w:p>
    <w:p w14:paraId="3252BAB0">
      <w:pPr>
        <w:spacing w:line="360" w:lineRule="auto"/>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0</w:t>
      </w:r>
      <w:r>
        <w:rPr>
          <w:rFonts w:hint="eastAsia" w:ascii="仿宋" w:hAnsi="仿宋" w:eastAsia="仿宋"/>
          <w:sz w:val="24"/>
        </w:rPr>
        <w:t>.支持对显示画面进行全屏缩放：通过遥控器APP或屏幕工具栏可控制显示终端的投屏画面缩放显示，达到对文字或重点画面逐步放大的效果，能够对单屏或多屏画面进行最大400%放大。</w:t>
      </w:r>
    </w:p>
    <w:p w14:paraId="2AD0CDF3">
      <w:pPr>
        <w:spacing w:line="360" w:lineRule="auto"/>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批注白板：批注提供选择画笔、颜色、图形、画笔粗细、板擦、撤销、清空、重做等工具；支持板擦手势擦除；支持选择某一区域进行聚焦讲解，聚焦内容可以以图片形式发送到指定的小组，亦可保存到本地硬盘，并可将当前显示区域截取到白板中进行重点批注讲解；关灯模式下可将当前显示区域以外的画面进行黑屏操作；支持白板界面下的随写板书写；教师可选择当前页面内容或选择课件中的多张内容，生成二维码；学生通过移动设备直接扫码，即可下载课件内容。扫码设置支持公网模式和局域网模式。</w:t>
      </w:r>
    </w:p>
    <w:p w14:paraId="2779BF37">
      <w:pPr>
        <w:spacing w:line="360" w:lineRule="auto"/>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2</w:t>
      </w:r>
      <w:r>
        <w:rPr>
          <w:rFonts w:hint="eastAsia" w:ascii="仿宋" w:hAnsi="仿宋" w:eastAsia="仿宋"/>
          <w:sz w:val="24"/>
        </w:rPr>
        <w:t>.支持画面截屏：通过截屏功能，可一键截取当前显示的内容画面，支持通过遥控器APP分享到微信、微博、QQ等第三方应用程序，并支持存储在U盘或本地硬盘上。</w:t>
      </w:r>
    </w:p>
    <w:p w14:paraId="04A975F4">
      <w:pPr>
        <w:spacing w:line="360" w:lineRule="auto"/>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3</w:t>
      </w:r>
      <w:r>
        <w:rPr>
          <w:rFonts w:hint="eastAsia" w:ascii="仿宋" w:hAnsi="仿宋" w:eastAsia="仿宋"/>
          <w:sz w:val="24"/>
        </w:rPr>
        <w:t>.存储与图库：存储为用于显示内容的截屏和录制视频的保存，存储支持保存在U盘或本地硬盘；图库中可直接浏览截屏的图片和录制的视频内容。</w:t>
      </w:r>
    </w:p>
    <w:p w14:paraId="741EC45D">
      <w:pPr>
        <w:spacing w:line="360" w:lineRule="auto"/>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4</w:t>
      </w:r>
      <w:r>
        <w:rPr>
          <w:rFonts w:hint="eastAsia" w:ascii="仿宋" w:hAnsi="仿宋" w:eastAsia="仿宋"/>
          <w:sz w:val="24"/>
        </w:rPr>
        <w:t>. ▲课堂互动：支持学生使用手写板、反馈器、微信小程序参与课堂答题互动，手写板与反馈器需要在后台绑定教师授课班级信息，终端信息与学生学号姓名绑定，便于答题数据的统计。学生可通过微信扫码签到，输入课程ID号，加入教师创建的班级。对于迟到的学生，教师可随时再次发起签到，让学生加入到班级。课堂教学中，教师可以以当前界面显示内容为题目，直接发起答题。题型支持：单选题、多选题、判断题、算术题、投票、挑人、抢答、书写题、简答题等。通过微信答题时，题目内容与答题选项同步推送到学生微信小程序上。教师端可实时看到答题进度，可主动停止答题，答题结束之后，答题统计结果以图表形式实时展示。教师可不设置正确答案，让学生再次作答，两次作答结果可进行对比，便于教师了解学生对知识点的掌握情况。可统计整节课的课堂互动数据，生成报告，点击下课。（可提供产品功能截图或其他有效证明材料。）</w:t>
      </w:r>
    </w:p>
    <w:p w14:paraId="5B6022DD">
      <w:pPr>
        <w:spacing w:line="360" w:lineRule="auto"/>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5</w:t>
      </w:r>
      <w:r>
        <w:rPr>
          <w:rFonts w:hint="eastAsia" w:ascii="仿宋" w:hAnsi="仿宋" w:eastAsia="仿宋"/>
          <w:sz w:val="24"/>
        </w:rPr>
        <w:t>. ▲分组教学：教师上课前，通过创建合作组，并随即生成一个入组验证码；小组屏通过输入验证码，加入到教师指定的合作组里；任何小组屏都可以作为教师端，进行创建和解散合作组。教师可以通过广播功能，把教师端显示内容同步到指定的单个或多个小组屏上。通过切屏功能，可以抓取多个小组屏内容到教师端，进行对比教学。还可以把任何一个小组屏幕内容，演示到其他指定的单个或多个小组屏上。同时支持教师选择文件资料发送到全部分组或指定的单个或多个分组，实现多样化的分组讨论场景。以上多屏小组互动，支持同时批注操作。支持教师端通过软件对分组终端进行管控，包括控制小组屏录制、息屏、唤醒、关机重启、音量调节等操作。（可提供产品功能截图或其他有效证明材料，不要求原厂盖章。）</w:t>
      </w:r>
    </w:p>
    <w:p w14:paraId="12265486">
      <w:pPr>
        <w:spacing w:line="360" w:lineRule="auto"/>
        <w:ind w:firstLine="480" w:firstLineChars="200"/>
        <w:rPr>
          <w:rFonts w:ascii="仿宋" w:hAnsi="仿宋" w:eastAsia="仿宋"/>
          <w:sz w:val="24"/>
        </w:rPr>
      </w:pPr>
      <w:r>
        <w:rPr>
          <w:rFonts w:hint="eastAsia" w:ascii="仿宋" w:hAnsi="仿宋" w:eastAsia="仿宋"/>
          <w:sz w:val="24"/>
        </w:rPr>
        <w:t>17. ▲一键课程录制：软件支持通过软件工具栏中的“录制”按钮一键开始录课；课程录制支持多画面和外接麦克风声音同步录入，支持720P和1080P格式，录课视频可保存在本地或可访问存储空间中，支持录制存储空间不足时文字的提醒功能，录制过程中可随时暂停、停止。（可提供产品功能截图或其他有效证明材料。）</w:t>
      </w:r>
    </w:p>
    <w:p w14:paraId="63856328">
      <w:pPr>
        <w:spacing w:line="360" w:lineRule="auto"/>
        <w:ind w:firstLine="480" w:firstLineChars="200"/>
        <w:rPr>
          <w:rFonts w:ascii="仿宋" w:hAnsi="仿宋" w:eastAsia="仿宋"/>
          <w:sz w:val="24"/>
        </w:rPr>
      </w:pPr>
      <w:r>
        <w:rPr>
          <w:rFonts w:hint="eastAsia" w:ascii="仿宋" w:hAnsi="仿宋" w:eastAsia="仿宋"/>
          <w:sz w:val="24"/>
        </w:rPr>
        <w:t>18. ▲校园电视台：支持创建即时直播，收看端直接收看直播。支持选择不同的收看方式：选择客户端作为收看端、允许客户端通过直播间ID加入收看直播、支持移动端通过扫描二维码观看本次直播。支持锁定直播间，锁定后，其他客户端则无法再加入收看直播。支持通过直播端软件查看：收看端是否加入直播间、收看端终端类型、收看端加入直播间方式、是否移除收看端设备、锁定直播间、结束直播等信息。（可提供产品功能截图或其他有效证明材料。）</w:t>
      </w:r>
    </w:p>
    <w:p w14:paraId="0F39E481">
      <w:pPr>
        <w:spacing w:line="360" w:lineRule="auto"/>
        <w:ind w:firstLine="480" w:firstLineChars="200"/>
        <w:rPr>
          <w:rFonts w:ascii="仿宋" w:hAnsi="仿宋" w:eastAsia="仿宋"/>
          <w:sz w:val="24"/>
        </w:rPr>
      </w:pPr>
      <w:r>
        <w:rPr>
          <w:rFonts w:hint="eastAsia" w:ascii="仿宋" w:hAnsi="仿宋" w:eastAsia="仿宋"/>
          <w:sz w:val="24"/>
        </w:rPr>
        <w:t>19.支持反向控制操作：支持对已接入的电脑、无线投屏的Android、Windows终端进行反向控制操作，具有选择开启或关闭功能按钮，可在显示终端通过触控、鼠标以及遥控器软件进行回控。</w:t>
      </w:r>
    </w:p>
    <w:p w14:paraId="3AFFDCB7">
      <w:pPr>
        <w:spacing w:line="360" w:lineRule="auto"/>
        <w:ind w:firstLine="480" w:firstLineChars="200"/>
        <w:rPr>
          <w:rFonts w:ascii="仿宋" w:hAnsi="仿宋" w:eastAsia="仿宋"/>
          <w:sz w:val="24"/>
        </w:rPr>
      </w:pPr>
      <w:r>
        <w:rPr>
          <w:rFonts w:hint="eastAsia" w:ascii="仿宋" w:hAnsi="仿宋" w:eastAsia="仿宋"/>
          <w:sz w:val="24"/>
        </w:rPr>
        <w:t>20.应用程序：支持将第三方应用程序安装后直接在教学主界面即可调用该应用程序运行，通过快捷按钮可完成教学主界面和应用程序主界面的一键切换。</w:t>
      </w:r>
    </w:p>
    <w:p w14:paraId="04C326A2">
      <w:pPr>
        <w:spacing w:line="360" w:lineRule="auto"/>
        <w:ind w:firstLine="480" w:firstLineChars="200"/>
        <w:rPr>
          <w:rFonts w:ascii="仿宋" w:hAnsi="仿宋" w:eastAsia="仿宋"/>
          <w:sz w:val="24"/>
        </w:rPr>
      </w:pPr>
      <w:r>
        <w:rPr>
          <w:rFonts w:hint="eastAsia" w:ascii="仿宋" w:hAnsi="仿宋" w:eastAsia="仿宋"/>
          <w:sz w:val="24"/>
        </w:rPr>
        <w:t>21.书签：支持添加多个教学平台网页链接保存为书签；课堂中，教师可任意选择一个书签，快速打开平台网页，直接调用网页资源进行授课，可在屏幕端同时展示多达8个书签。</w:t>
      </w:r>
    </w:p>
    <w:p w14:paraId="4DADD9A3">
      <w:pPr>
        <w:spacing w:line="360" w:lineRule="auto"/>
        <w:ind w:firstLine="480" w:firstLineChars="200"/>
        <w:rPr>
          <w:rFonts w:ascii="仿宋" w:hAnsi="仿宋" w:eastAsia="仿宋"/>
          <w:sz w:val="24"/>
        </w:rPr>
      </w:pPr>
      <w:r>
        <w:rPr>
          <w:rFonts w:hint="eastAsia" w:ascii="仿宋" w:hAnsi="仿宋" w:eastAsia="仿宋"/>
          <w:sz w:val="24"/>
        </w:rPr>
        <w:t>22.扩展屏：支持android和windows系统的移动终端设备安装扩展屏软件，并与课堂教学互动软件连接，即可将系统的视频流画面实时同步到移动终端上。软件可设置选择接收视频流画面，支持:大屏画面、录制直播画面、同步课堂画面等。</w:t>
      </w:r>
    </w:p>
    <w:p w14:paraId="21831251">
      <w:pPr>
        <w:spacing w:line="360" w:lineRule="auto"/>
        <w:ind w:firstLine="480" w:firstLineChars="200"/>
        <w:rPr>
          <w:rFonts w:ascii="仿宋" w:hAnsi="仿宋" w:eastAsia="仿宋"/>
          <w:sz w:val="24"/>
        </w:rPr>
      </w:pPr>
      <w:r>
        <w:rPr>
          <w:rFonts w:hint="eastAsia" w:ascii="仿宋" w:hAnsi="仿宋" w:eastAsia="仿宋"/>
          <w:sz w:val="24"/>
        </w:rPr>
        <w:t>23.安全策略：支持设置随机PIN码和固定PIN码，移动端设备无线投屏或使用遥控器APP时均需输入对应的PIN码；还可支持设置管理员密码和密码提示信息，每次进入“设置”界面均需要输入管理员密码。</w:t>
      </w:r>
    </w:p>
    <w:p w14:paraId="3C626792">
      <w:pPr>
        <w:spacing w:line="360" w:lineRule="auto"/>
        <w:ind w:firstLine="480" w:firstLineChars="200"/>
        <w:rPr>
          <w:rFonts w:ascii="仿宋" w:hAnsi="仿宋" w:eastAsia="仿宋"/>
          <w:sz w:val="24"/>
        </w:rPr>
      </w:pPr>
      <w:r>
        <w:rPr>
          <w:rFonts w:hint="eastAsia" w:ascii="仿宋" w:hAnsi="仿宋" w:eastAsia="仿宋"/>
          <w:sz w:val="24"/>
        </w:rPr>
        <w:t>24.欢迎主题：支持用户自定义添加欢迎主题、欢迎词功能模块。可更换背景、添加文字、图片、分割线、背景音乐等，软件默认提供不小于10种设计模板供便捷选用，个性化的欢迎主题，让教学、会议更加高效便捷。</w:t>
      </w:r>
    </w:p>
    <w:p w14:paraId="262C2415">
      <w:pPr>
        <w:spacing w:line="360" w:lineRule="auto"/>
        <w:ind w:firstLine="480" w:firstLineChars="200"/>
        <w:rPr>
          <w:rFonts w:ascii="仿宋" w:hAnsi="仿宋" w:eastAsia="仿宋"/>
          <w:sz w:val="24"/>
        </w:rPr>
      </w:pPr>
      <w:r>
        <w:rPr>
          <w:rFonts w:hint="eastAsia" w:ascii="仿宋" w:hAnsi="仿宋" w:eastAsia="仿宋"/>
          <w:sz w:val="24"/>
        </w:rPr>
        <w:t>25.为确保产品的操作便携性、易用性，以上功能应通过统一软件界面提供，允许通过兼容的软件功能组件集成实现。且软件支持连网自动检查更新，本地升级。</w:t>
      </w:r>
    </w:p>
    <w:p w14:paraId="0670FD85">
      <w:pPr>
        <w:spacing w:line="360" w:lineRule="auto"/>
        <w:ind w:firstLine="480" w:firstLineChars="200"/>
        <w:rPr>
          <w:rFonts w:ascii="仿宋" w:hAnsi="仿宋" w:eastAsia="仿宋"/>
          <w:sz w:val="24"/>
        </w:rPr>
      </w:pPr>
      <w:r>
        <w:rPr>
          <w:rFonts w:hint="eastAsia" w:ascii="仿宋" w:hAnsi="仿宋" w:eastAsia="仿宋"/>
          <w:sz w:val="24"/>
        </w:rPr>
        <w:t>26.“课堂教学互动软件”应具备合法的软件来源及相应技术能力，可提供软件产品证书、软件著作权登记证书、软件检测报告或其他能够证明合法来源及相关功能的有效材料，不限定证明材料种类。</w:t>
      </w:r>
    </w:p>
    <w:p w14:paraId="37BA7A29">
      <w:pPr>
        <w:pStyle w:val="17"/>
        <w:widowControl/>
        <w:numPr>
          <w:ilvl w:val="0"/>
          <w:numId w:val="3"/>
        </w:numPr>
        <w:spacing w:before="156" w:beforeLines="50" w:line="360" w:lineRule="auto"/>
        <w:ind w:firstLineChars="0"/>
        <w:outlineLvl w:val="1"/>
        <w:rPr>
          <w:rFonts w:ascii="仿宋" w:hAnsi="仿宋" w:eastAsia="仿宋"/>
          <w:b/>
          <w:sz w:val="24"/>
          <w:szCs w:val="24"/>
        </w:rPr>
      </w:pPr>
      <w:r>
        <w:rPr>
          <w:rFonts w:hint="eastAsia" w:ascii="仿宋" w:hAnsi="仿宋" w:eastAsia="仿宋"/>
          <w:b/>
          <w:sz w:val="24"/>
          <w:szCs w:val="24"/>
        </w:rPr>
        <w:t>数字语音交互软件功能要求</w:t>
      </w:r>
    </w:p>
    <w:p w14:paraId="07ED3C22">
      <w:pPr>
        <w:pStyle w:val="17"/>
        <w:widowControl/>
        <w:numPr>
          <w:ilvl w:val="1"/>
          <w:numId w:val="3"/>
        </w:numPr>
        <w:spacing w:before="156" w:beforeLines="50" w:line="360" w:lineRule="auto"/>
        <w:ind w:firstLineChars="0"/>
        <w:outlineLvl w:val="2"/>
        <w:rPr>
          <w:rFonts w:ascii="仿宋" w:hAnsi="仿宋" w:eastAsia="仿宋"/>
          <w:b/>
          <w:sz w:val="24"/>
          <w:szCs w:val="24"/>
        </w:rPr>
      </w:pPr>
      <w:r>
        <w:rPr>
          <w:rFonts w:hint="eastAsia" w:ascii="仿宋" w:hAnsi="仿宋" w:eastAsia="仿宋"/>
          <w:b/>
          <w:sz w:val="24"/>
          <w:szCs w:val="24"/>
        </w:rPr>
        <w:t>语音教学功能要求</w:t>
      </w:r>
    </w:p>
    <w:p w14:paraId="33289189">
      <w:pPr>
        <w:spacing w:line="360" w:lineRule="auto"/>
        <w:ind w:firstLine="480" w:firstLineChars="200"/>
        <w:rPr>
          <w:rFonts w:ascii="仿宋" w:hAnsi="仿宋" w:eastAsia="仿宋"/>
          <w:sz w:val="24"/>
        </w:rPr>
      </w:pPr>
      <w:r>
        <w:rPr>
          <w:rFonts w:ascii="仿宋" w:hAnsi="仿宋" w:eastAsia="仿宋"/>
          <w:sz w:val="24"/>
        </w:rPr>
        <w:t>声音广播：</w:t>
      </w:r>
      <w:r>
        <w:rPr>
          <w:rFonts w:hint="eastAsia" w:ascii="仿宋" w:hAnsi="仿宋" w:eastAsia="仿宋"/>
          <w:sz w:val="24"/>
        </w:rPr>
        <w:t>支持</w:t>
      </w:r>
      <w:r>
        <w:rPr>
          <w:rFonts w:ascii="仿宋" w:hAnsi="仿宋" w:eastAsia="仿宋"/>
          <w:sz w:val="24"/>
        </w:rPr>
        <w:t>将教师的麦克风、电脑声音和外界音源的声音广播给学生</w:t>
      </w:r>
      <w:r>
        <w:rPr>
          <w:rFonts w:hint="eastAsia" w:ascii="仿宋" w:hAnsi="仿宋" w:eastAsia="仿宋"/>
          <w:sz w:val="24"/>
        </w:rPr>
        <w:t>，</w:t>
      </w:r>
      <w:r>
        <w:rPr>
          <w:rFonts w:ascii="仿宋" w:hAnsi="仿宋" w:eastAsia="仿宋"/>
          <w:sz w:val="24"/>
        </w:rPr>
        <w:t>并可组织学生发言、讨论、对讲</w:t>
      </w:r>
      <w:r>
        <w:rPr>
          <w:rFonts w:hint="eastAsia" w:ascii="仿宋" w:hAnsi="仿宋" w:eastAsia="仿宋"/>
          <w:sz w:val="24"/>
        </w:rPr>
        <w:t>，同时支持进行循环播放和拖动播放音量大小</w:t>
      </w:r>
      <w:r>
        <w:rPr>
          <w:rFonts w:ascii="仿宋" w:hAnsi="仿宋" w:eastAsia="仿宋"/>
          <w:sz w:val="24"/>
        </w:rPr>
        <w:t>。</w:t>
      </w:r>
    </w:p>
    <w:p w14:paraId="3663FC8D">
      <w:pPr>
        <w:spacing w:line="360" w:lineRule="auto"/>
        <w:ind w:firstLine="480" w:firstLineChars="200"/>
        <w:rPr>
          <w:rFonts w:ascii="仿宋" w:hAnsi="仿宋" w:eastAsia="仿宋"/>
          <w:sz w:val="24"/>
        </w:rPr>
      </w:pPr>
      <w:r>
        <w:rPr>
          <w:rFonts w:hint="eastAsia" w:ascii="仿宋" w:hAnsi="仿宋" w:eastAsia="仿宋"/>
          <w:sz w:val="24"/>
        </w:rPr>
        <w:t>▲</w:t>
      </w:r>
      <w:r>
        <w:rPr>
          <w:rFonts w:ascii="仿宋" w:hAnsi="仿宋" w:eastAsia="仿宋"/>
          <w:sz w:val="24"/>
        </w:rPr>
        <w:t>口语训练：流媒体传输媒体文件，无需向学生发送和共享文件，所有学生的音频和字幕数据同步性要求达到100ms 以内，音视频的信号完全同步，无延时。可通过原音和跟读的波形图对比纠正发音。支持音视频变速不变调播放（±50%）。口语训练课件编辑时可自动分句，导出srt字幕等，并且字幕、声音、视频编辑为同一文件，便于移动。</w:t>
      </w:r>
    </w:p>
    <w:p w14:paraId="34DC8783">
      <w:pPr>
        <w:spacing w:line="360" w:lineRule="auto"/>
        <w:ind w:firstLine="480" w:firstLineChars="200"/>
        <w:rPr>
          <w:rFonts w:ascii="仿宋" w:hAnsi="仿宋" w:eastAsia="仿宋"/>
          <w:sz w:val="24"/>
        </w:rPr>
      </w:pPr>
      <w:r>
        <w:rPr>
          <w:rFonts w:ascii="仿宋" w:hAnsi="仿宋" w:eastAsia="仿宋"/>
          <w:sz w:val="24"/>
        </w:rPr>
        <w:t>学生发言：教师可以在广播教学、声音广播、远程命令、文件收集、口语练习时邀请学生进行发言，所有学生都能听到正在发言的学生声音</w:t>
      </w:r>
      <w:r>
        <w:rPr>
          <w:rFonts w:hint="eastAsia" w:ascii="仿宋" w:hAnsi="仿宋" w:eastAsia="仿宋"/>
          <w:sz w:val="24"/>
        </w:rPr>
        <w:t>，同时支持打开学生摄像头进行可视发言</w:t>
      </w:r>
      <w:r>
        <w:rPr>
          <w:rFonts w:ascii="仿宋" w:hAnsi="仿宋" w:eastAsia="仿宋"/>
          <w:sz w:val="24"/>
        </w:rPr>
        <w:t>。</w:t>
      </w:r>
    </w:p>
    <w:p w14:paraId="0B4781B6">
      <w:pPr>
        <w:spacing w:line="360" w:lineRule="auto"/>
        <w:ind w:firstLine="480" w:firstLineChars="200"/>
        <w:rPr>
          <w:rFonts w:ascii="仿宋" w:hAnsi="仿宋" w:eastAsia="仿宋"/>
          <w:sz w:val="24"/>
        </w:rPr>
      </w:pPr>
      <w:r>
        <w:rPr>
          <w:rFonts w:ascii="仿宋" w:hAnsi="仿宋" w:eastAsia="仿宋"/>
          <w:sz w:val="24"/>
        </w:rPr>
        <w:t>个别通话：教师可以在广播教学、声音广播、远程命令、文件收集、口语训练时邀请指定学生进行个别通话，其他学生听不到通话内容</w:t>
      </w:r>
      <w:r>
        <w:rPr>
          <w:rFonts w:hint="eastAsia" w:ascii="仿宋" w:hAnsi="仿宋" w:eastAsia="仿宋"/>
          <w:sz w:val="24"/>
        </w:rPr>
        <w:t>，同时支持打开学生摄像头进行可视通话</w:t>
      </w:r>
      <w:r>
        <w:rPr>
          <w:rFonts w:ascii="仿宋" w:hAnsi="仿宋" w:eastAsia="仿宋"/>
          <w:sz w:val="24"/>
        </w:rPr>
        <w:t>。</w:t>
      </w:r>
    </w:p>
    <w:p w14:paraId="5147E3C8">
      <w:pPr>
        <w:spacing w:line="360" w:lineRule="auto"/>
        <w:ind w:firstLine="480" w:firstLineChars="200"/>
        <w:rPr>
          <w:rFonts w:ascii="仿宋" w:hAnsi="仿宋" w:eastAsia="仿宋"/>
          <w:sz w:val="24"/>
        </w:rPr>
      </w:pPr>
      <w:r>
        <w:rPr>
          <w:rFonts w:hint="eastAsia" w:ascii="仿宋" w:hAnsi="仿宋" w:eastAsia="仿宋"/>
          <w:sz w:val="24"/>
        </w:rPr>
        <w:t>监听：支持教师随时监听学生端麦克风、电脑声音，同时支持打开学生端摄像头进行可视监听，以便纠正学生发音。</w:t>
      </w:r>
    </w:p>
    <w:p w14:paraId="4DFA4021">
      <w:pPr>
        <w:spacing w:line="360" w:lineRule="auto"/>
        <w:ind w:firstLine="480" w:firstLineChars="200"/>
        <w:rPr>
          <w:rFonts w:ascii="仿宋" w:hAnsi="仿宋" w:eastAsia="仿宋"/>
          <w:sz w:val="24"/>
        </w:rPr>
      </w:pPr>
      <w:r>
        <w:rPr>
          <w:rFonts w:hint="eastAsia" w:ascii="仿宋" w:hAnsi="仿宋" w:eastAsia="仿宋"/>
          <w:sz w:val="24"/>
        </w:rPr>
        <w:t>语音</w:t>
      </w:r>
      <w:r>
        <w:rPr>
          <w:rFonts w:ascii="仿宋" w:hAnsi="仿宋" w:eastAsia="仿宋"/>
          <w:sz w:val="24"/>
        </w:rPr>
        <w:t>讨论：</w:t>
      </w:r>
      <w:r>
        <w:rPr>
          <w:rFonts w:hint="eastAsia" w:ascii="仿宋" w:hAnsi="仿宋" w:eastAsia="仿宋"/>
          <w:sz w:val="24"/>
        </w:rPr>
        <w:t>支持教师手动或随机将学生进行分组，组内学生可通过耳机和麦克风进行语音讨论，教师可选择加入任意小组。</w:t>
      </w:r>
      <w:r>
        <w:rPr>
          <w:rFonts w:ascii="仿宋" w:hAnsi="仿宋" w:eastAsia="仿宋"/>
          <w:sz w:val="24"/>
        </w:rPr>
        <w:t xml:space="preserve"> </w:t>
      </w:r>
    </w:p>
    <w:p w14:paraId="147B0EFA">
      <w:pPr>
        <w:spacing w:line="360" w:lineRule="auto"/>
        <w:ind w:firstLine="480" w:firstLineChars="200"/>
        <w:rPr>
          <w:rFonts w:ascii="仿宋" w:hAnsi="仿宋" w:eastAsia="仿宋"/>
          <w:sz w:val="24"/>
        </w:rPr>
      </w:pPr>
      <w:r>
        <w:rPr>
          <w:rFonts w:hint="eastAsia" w:ascii="仿宋" w:hAnsi="仿宋" w:eastAsia="仿宋"/>
          <w:sz w:val="24"/>
        </w:rPr>
        <w:t>▲</w:t>
      </w:r>
      <w:r>
        <w:rPr>
          <w:rFonts w:ascii="仿宋" w:hAnsi="仿宋" w:eastAsia="仿宋"/>
          <w:sz w:val="24"/>
        </w:rPr>
        <w:t>同声传译：教师可为每一频道设定一个译员翻译原声的内容，原声的内容可以包括本地或网络教学媒体文件，甚至教师本人的语音。作为译员的学生只能够收听原声，并且实时翻译为教师指定的语种；其他学生可以自由选择频道收听，能够听到原声或译员翻译的内容，并且支持打开学生端摄像头，教师和收听的学生都可以看到摄像头画面。</w:t>
      </w:r>
    </w:p>
    <w:p w14:paraId="4FFA5041">
      <w:pPr>
        <w:spacing w:line="360" w:lineRule="auto"/>
        <w:ind w:firstLine="480" w:firstLineChars="200"/>
        <w:rPr>
          <w:rFonts w:ascii="仿宋" w:hAnsi="仿宋" w:eastAsia="仿宋"/>
          <w:sz w:val="24"/>
        </w:rPr>
      </w:pPr>
      <w:r>
        <w:rPr>
          <w:rFonts w:ascii="仿宋" w:hAnsi="仿宋" w:eastAsia="仿宋"/>
          <w:sz w:val="24"/>
        </w:rPr>
        <w:t>全程录音：</w:t>
      </w:r>
      <w:r>
        <w:rPr>
          <w:rFonts w:hint="eastAsia" w:ascii="仿宋" w:hAnsi="仿宋" w:eastAsia="仿宋"/>
          <w:sz w:val="24"/>
        </w:rPr>
        <w:t>支持</w:t>
      </w:r>
      <w:r>
        <w:rPr>
          <w:rFonts w:ascii="仿宋" w:hAnsi="仿宋" w:eastAsia="仿宋"/>
          <w:sz w:val="24"/>
        </w:rPr>
        <w:t>教师</w:t>
      </w:r>
      <w:r>
        <w:rPr>
          <w:rFonts w:hint="eastAsia" w:ascii="仿宋" w:hAnsi="仿宋" w:eastAsia="仿宋"/>
          <w:sz w:val="24"/>
        </w:rPr>
        <w:t>一键开启</w:t>
      </w:r>
      <w:r>
        <w:rPr>
          <w:rFonts w:ascii="仿宋" w:hAnsi="仿宋" w:eastAsia="仿宋"/>
          <w:sz w:val="24"/>
        </w:rPr>
        <w:t>全程录音，录音</w:t>
      </w:r>
      <w:r>
        <w:rPr>
          <w:rFonts w:hint="eastAsia" w:ascii="仿宋" w:hAnsi="仿宋" w:eastAsia="仿宋"/>
          <w:sz w:val="24"/>
        </w:rPr>
        <w:t>时</w:t>
      </w:r>
      <w:r>
        <w:rPr>
          <w:rFonts w:ascii="仿宋" w:hAnsi="仿宋" w:eastAsia="仿宋"/>
          <w:sz w:val="24"/>
        </w:rPr>
        <w:t>所有声音混合录制到一个文件中，</w:t>
      </w:r>
      <w:r>
        <w:rPr>
          <w:rFonts w:hint="eastAsia" w:ascii="仿宋" w:hAnsi="仿宋" w:eastAsia="仿宋"/>
          <w:sz w:val="24"/>
        </w:rPr>
        <w:t>包括</w:t>
      </w:r>
      <w:r>
        <w:rPr>
          <w:rFonts w:ascii="仿宋" w:hAnsi="仿宋" w:eastAsia="仿宋"/>
          <w:sz w:val="24"/>
        </w:rPr>
        <w:t>麦克风</w:t>
      </w:r>
      <w:r>
        <w:rPr>
          <w:rFonts w:hint="eastAsia" w:ascii="仿宋" w:hAnsi="仿宋" w:eastAsia="仿宋"/>
          <w:sz w:val="24"/>
        </w:rPr>
        <w:t>声音、</w:t>
      </w:r>
      <w:r>
        <w:rPr>
          <w:rFonts w:ascii="仿宋" w:hAnsi="仿宋" w:eastAsia="仿宋"/>
          <w:sz w:val="24"/>
        </w:rPr>
        <w:t>电脑声音</w:t>
      </w:r>
      <w:r>
        <w:rPr>
          <w:rFonts w:hint="eastAsia" w:ascii="仿宋" w:hAnsi="仿宋" w:eastAsia="仿宋"/>
          <w:sz w:val="24"/>
        </w:rPr>
        <w:t>、</w:t>
      </w:r>
      <w:r>
        <w:rPr>
          <w:rFonts w:ascii="仿宋" w:hAnsi="仿宋" w:eastAsia="仿宋"/>
          <w:sz w:val="24"/>
        </w:rPr>
        <w:t>外接设备声音</w:t>
      </w:r>
      <w:r>
        <w:rPr>
          <w:rFonts w:hint="eastAsia" w:ascii="仿宋" w:hAnsi="仿宋" w:eastAsia="仿宋"/>
          <w:sz w:val="24"/>
        </w:rPr>
        <w:t>和</w:t>
      </w:r>
      <w:r>
        <w:rPr>
          <w:rFonts w:ascii="仿宋" w:hAnsi="仿宋" w:eastAsia="仿宋"/>
          <w:sz w:val="24"/>
        </w:rPr>
        <w:t>学生发言</w:t>
      </w:r>
      <w:r>
        <w:rPr>
          <w:rFonts w:hint="eastAsia" w:ascii="仿宋" w:hAnsi="仿宋" w:eastAsia="仿宋"/>
          <w:sz w:val="24"/>
        </w:rPr>
        <w:t>声音，录制文件提供</w:t>
      </w:r>
      <w:r>
        <w:rPr>
          <w:rFonts w:ascii="仿宋" w:hAnsi="仿宋" w:eastAsia="仿宋"/>
          <w:sz w:val="24"/>
        </w:rPr>
        <w:t>WAV</w:t>
      </w:r>
      <w:r>
        <w:rPr>
          <w:rFonts w:hint="eastAsia" w:ascii="仿宋" w:hAnsi="仿宋" w:eastAsia="仿宋"/>
          <w:sz w:val="24"/>
        </w:rPr>
        <w:t>、M</w:t>
      </w:r>
      <w:r>
        <w:rPr>
          <w:rFonts w:ascii="仿宋" w:hAnsi="仿宋" w:eastAsia="仿宋"/>
          <w:sz w:val="24"/>
        </w:rPr>
        <w:t>P3</w:t>
      </w:r>
      <w:r>
        <w:rPr>
          <w:rFonts w:hint="eastAsia" w:ascii="仿宋" w:hAnsi="仿宋" w:eastAsia="仿宋"/>
          <w:sz w:val="24"/>
        </w:rPr>
        <w:t>两种录制格式可选</w:t>
      </w:r>
      <w:r>
        <w:rPr>
          <w:rFonts w:ascii="仿宋" w:hAnsi="仿宋" w:eastAsia="仿宋"/>
          <w:sz w:val="24"/>
        </w:rPr>
        <w:t>。</w:t>
      </w:r>
    </w:p>
    <w:p w14:paraId="50E5B9BC">
      <w:pPr>
        <w:spacing w:line="360" w:lineRule="auto"/>
        <w:ind w:firstLine="480" w:firstLineChars="200"/>
        <w:rPr>
          <w:rFonts w:ascii="仿宋" w:hAnsi="仿宋" w:eastAsia="仿宋"/>
          <w:sz w:val="24"/>
        </w:rPr>
      </w:pPr>
      <w:r>
        <w:rPr>
          <w:rFonts w:ascii="仿宋" w:hAnsi="仿宋" w:eastAsia="仿宋"/>
          <w:sz w:val="24"/>
        </w:rPr>
        <w:t>学生录音</w:t>
      </w:r>
      <w:r>
        <w:rPr>
          <w:rFonts w:hint="eastAsia" w:ascii="仿宋" w:hAnsi="仿宋" w:eastAsia="仿宋"/>
          <w:sz w:val="24"/>
        </w:rPr>
        <w:t>：支持</w:t>
      </w:r>
      <w:r>
        <w:rPr>
          <w:rFonts w:ascii="仿宋" w:hAnsi="仿宋" w:eastAsia="仿宋"/>
          <w:sz w:val="24"/>
        </w:rPr>
        <w:t>教师发起学生端音频</w:t>
      </w:r>
      <w:r>
        <w:rPr>
          <w:rFonts w:hint="eastAsia" w:ascii="仿宋" w:hAnsi="仿宋" w:eastAsia="仿宋"/>
          <w:sz w:val="24"/>
        </w:rPr>
        <w:t>录制</w:t>
      </w:r>
      <w:r>
        <w:rPr>
          <w:rFonts w:ascii="仿宋" w:hAnsi="仿宋" w:eastAsia="仿宋"/>
          <w:sz w:val="24"/>
        </w:rPr>
        <w:t>，录音源可</w:t>
      </w:r>
      <w:r>
        <w:rPr>
          <w:rFonts w:hint="eastAsia" w:ascii="仿宋" w:hAnsi="仿宋" w:eastAsia="仿宋"/>
          <w:sz w:val="24"/>
        </w:rPr>
        <w:t>选择麦克风、电脑、麦克风+电脑、</w:t>
      </w:r>
      <w:r>
        <w:rPr>
          <w:rFonts w:ascii="仿宋" w:hAnsi="仿宋" w:eastAsia="仿宋"/>
          <w:sz w:val="24"/>
        </w:rPr>
        <w:t>麦克风+电脑+教师声音</w:t>
      </w:r>
      <w:r>
        <w:rPr>
          <w:rFonts w:hint="eastAsia" w:ascii="仿宋" w:hAnsi="仿宋" w:eastAsia="仿宋"/>
          <w:sz w:val="24"/>
        </w:rPr>
        <w:t>四种模式。支持教师选择单独学生开始录音或全体学生开始录音，录音结束后教师可查看录音文件并修改录音文件名。同时教师端和学生端均可备份</w:t>
      </w:r>
      <w:r>
        <w:rPr>
          <w:rFonts w:ascii="仿宋" w:hAnsi="仿宋" w:eastAsia="仿宋"/>
          <w:sz w:val="24"/>
        </w:rPr>
        <w:t>录音</w:t>
      </w:r>
      <w:r>
        <w:rPr>
          <w:rFonts w:hint="eastAsia" w:ascii="仿宋" w:hAnsi="仿宋" w:eastAsia="仿宋"/>
          <w:sz w:val="24"/>
        </w:rPr>
        <w:t>文件，</w:t>
      </w:r>
      <w:r>
        <w:rPr>
          <w:rFonts w:ascii="仿宋" w:hAnsi="仿宋" w:eastAsia="仿宋"/>
          <w:sz w:val="24"/>
        </w:rPr>
        <w:t>教师一键操作即可</w:t>
      </w:r>
      <w:r>
        <w:rPr>
          <w:rFonts w:hint="eastAsia" w:ascii="仿宋" w:hAnsi="仿宋" w:eastAsia="仿宋"/>
          <w:sz w:val="24"/>
        </w:rPr>
        <w:t>远程打开学生端录音文件夹并</w:t>
      </w:r>
      <w:r>
        <w:rPr>
          <w:rFonts w:ascii="仿宋" w:hAnsi="仿宋" w:eastAsia="仿宋"/>
          <w:sz w:val="24"/>
        </w:rPr>
        <w:t>执行所有学生复听功能</w:t>
      </w:r>
      <w:r>
        <w:rPr>
          <w:rFonts w:hint="eastAsia" w:ascii="仿宋" w:hAnsi="仿宋" w:eastAsia="仿宋"/>
          <w:sz w:val="24"/>
        </w:rPr>
        <w:t>，还可一键清空学生端所有录音文件</w:t>
      </w:r>
      <w:r>
        <w:rPr>
          <w:rFonts w:ascii="仿宋" w:hAnsi="仿宋" w:eastAsia="仿宋"/>
          <w:sz w:val="24"/>
        </w:rPr>
        <w:t>。</w:t>
      </w:r>
    </w:p>
    <w:p w14:paraId="18133F42">
      <w:pPr>
        <w:pStyle w:val="17"/>
        <w:widowControl/>
        <w:numPr>
          <w:ilvl w:val="1"/>
          <w:numId w:val="3"/>
        </w:numPr>
        <w:spacing w:before="156" w:beforeLines="50" w:line="360" w:lineRule="auto"/>
        <w:ind w:firstLineChars="0"/>
        <w:outlineLvl w:val="2"/>
        <w:rPr>
          <w:rFonts w:ascii="仿宋" w:hAnsi="仿宋" w:eastAsia="仿宋"/>
          <w:b/>
          <w:sz w:val="24"/>
          <w:szCs w:val="24"/>
        </w:rPr>
      </w:pPr>
      <w:r>
        <w:rPr>
          <w:rFonts w:ascii="仿宋" w:hAnsi="仿宋" w:eastAsia="仿宋"/>
          <w:b/>
          <w:sz w:val="24"/>
          <w:szCs w:val="24"/>
        </w:rPr>
        <w:t>考试</w:t>
      </w:r>
      <w:r>
        <w:rPr>
          <w:rFonts w:hint="eastAsia" w:ascii="仿宋" w:hAnsi="仿宋" w:eastAsia="仿宋"/>
          <w:b/>
          <w:sz w:val="24"/>
          <w:szCs w:val="24"/>
        </w:rPr>
        <w:t>评测功能要求</w:t>
      </w:r>
    </w:p>
    <w:p w14:paraId="356E9846">
      <w:pPr>
        <w:spacing w:line="360" w:lineRule="auto"/>
        <w:ind w:firstLine="480" w:firstLineChars="200"/>
        <w:rPr>
          <w:rFonts w:ascii="仿宋" w:hAnsi="仿宋" w:eastAsia="仿宋"/>
          <w:sz w:val="24"/>
        </w:rPr>
      </w:pPr>
      <w:r>
        <w:rPr>
          <w:rFonts w:ascii="仿宋" w:hAnsi="仿宋" w:eastAsia="仿宋"/>
          <w:sz w:val="24"/>
        </w:rPr>
        <w:t>测验：支持</w:t>
      </w:r>
      <w:r>
        <w:rPr>
          <w:rFonts w:hint="eastAsia" w:ascii="仿宋" w:hAnsi="仿宋" w:eastAsia="仿宋"/>
          <w:sz w:val="24"/>
        </w:rPr>
        <w:t>教</w:t>
      </w:r>
      <w:r>
        <w:rPr>
          <w:rFonts w:ascii="仿宋" w:hAnsi="仿宋" w:eastAsia="仿宋"/>
          <w:sz w:val="24"/>
        </w:rPr>
        <w:t>师使用答题卡快速</w:t>
      </w:r>
      <w:r>
        <w:rPr>
          <w:rFonts w:hint="eastAsia" w:ascii="仿宋" w:hAnsi="仿宋" w:eastAsia="仿宋"/>
          <w:sz w:val="24"/>
        </w:rPr>
        <w:t>发起</w:t>
      </w:r>
      <w:r>
        <w:rPr>
          <w:rFonts w:ascii="仿宋" w:hAnsi="仿宋" w:eastAsia="仿宋"/>
          <w:sz w:val="24"/>
        </w:rPr>
        <w:t>课堂测验</w:t>
      </w:r>
      <w:r>
        <w:rPr>
          <w:rFonts w:hint="eastAsia" w:ascii="仿宋" w:hAnsi="仿宋" w:eastAsia="仿宋"/>
          <w:sz w:val="24"/>
        </w:rPr>
        <w:t>，答题卡包括</w:t>
      </w:r>
      <w:r>
        <w:rPr>
          <w:rFonts w:ascii="仿宋" w:hAnsi="仿宋" w:eastAsia="仿宋"/>
          <w:sz w:val="24"/>
        </w:rPr>
        <w:t>快速答题卡和自定义答题卡</w:t>
      </w:r>
      <w:r>
        <w:rPr>
          <w:rFonts w:hint="eastAsia" w:ascii="仿宋" w:hAnsi="仿宋" w:eastAsia="仿宋"/>
          <w:sz w:val="24"/>
        </w:rPr>
        <w:t>两种模式，可通过答题卡编辑器进行创建，试题类型包括</w:t>
      </w:r>
      <w:r>
        <w:rPr>
          <w:rFonts w:ascii="仿宋" w:hAnsi="仿宋" w:eastAsia="仿宋"/>
          <w:sz w:val="24"/>
        </w:rPr>
        <w:t>选择题、判断题、填空题、问答题和口语题</w:t>
      </w:r>
      <w:r>
        <w:rPr>
          <w:rFonts w:hint="eastAsia" w:ascii="仿宋" w:hAnsi="仿宋" w:eastAsia="仿宋"/>
          <w:sz w:val="24"/>
        </w:rPr>
        <w:t>五种题型</w:t>
      </w:r>
      <w:r>
        <w:rPr>
          <w:rFonts w:ascii="仿宋" w:hAnsi="仿宋" w:eastAsia="仿宋"/>
          <w:sz w:val="24"/>
        </w:rPr>
        <w:t>，</w:t>
      </w:r>
      <w:r>
        <w:rPr>
          <w:rFonts w:hint="eastAsia" w:ascii="仿宋" w:hAnsi="仿宋" w:eastAsia="仿宋"/>
          <w:sz w:val="24"/>
        </w:rPr>
        <w:t>并可支持</w:t>
      </w:r>
      <w:r>
        <w:rPr>
          <w:rFonts w:ascii="仿宋" w:hAnsi="仿宋" w:eastAsia="仿宋"/>
          <w:sz w:val="24"/>
        </w:rPr>
        <w:t>自动评分和统计正确率。</w:t>
      </w:r>
    </w:p>
    <w:p w14:paraId="6ED49257">
      <w:pPr>
        <w:spacing w:line="360" w:lineRule="auto"/>
        <w:ind w:firstLine="420"/>
        <w:rPr>
          <w:rFonts w:ascii="仿宋" w:hAnsi="仿宋" w:eastAsia="仿宋"/>
          <w:sz w:val="24"/>
        </w:rPr>
      </w:pPr>
      <w:r>
        <w:rPr>
          <w:rFonts w:hint="eastAsia" w:ascii="仿宋" w:hAnsi="仿宋" w:eastAsia="仿宋"/>
          <w:sz w:val="24"/>
        </w:rPr>
        <w:t>抢答：支持</w:t>
      </w:r>
      <w:r>
        <w:rPr>
          <w:rFonts w:ascii="仿宋" w:hAnsi="仿宋" w:eastAsia="仿宋"/>
          <w:sz w:val="24"/>
        </w:rPr>
        <w:t>教师在</w:t>
      </w:r>
      <w:r>
        <w:rPr>
          <w:rFonts w:hint="eastAsia" w:ascii="仿宋" w:hAnsi="仿宋" w:eastAsia="仿宋"/>
          <w:sz w:val="24"/>
        </w:rPr>
        <w:t>进行</w:t>
      </w:r>
      <w:r>
        <w:rPr>
          <w:rFonts w:ascii="仿宋" w:hAnsi="仿宋" w:eastAsia="仿宋"/>
          <w:sz w:val="24"/>
        </w:rPr>
        <w:t>广播教学、声音广播和口语训练时发起抢答活动，</w:t>
      </w:r>
      <w:r>
        <w:rPr>
          <w:rFonts w:hint="eastAsia" w:ascii="仿宋" w:hAnsi="仿宋" w:eastAsia="仿宋"/>
          <w:sz w:val="24"/>
        </w:rPr>
        <w:t>学生抢答后</w:t>
      </w:r>
      <w:r>
        <w:rPr>
          <w:rFonts w:ascii="仿宋" w:hAnsi="仿宋" w:eastAsia="仿宋"/>
          <w:sz w:val="24"/>
        </w:rPr>
        <w:t>教师端自动接通学生发言和可视，并</w:t>
      </w:r>
      <w:r>
        <w:rPr>
          <w:rFonts w:hint="eastAsia" w:ascii="仿宋" w:hAnsi="仿宋" w:eastAsia="仿宋"/>
          <w:sz w:val="24"/>
        </w:rPr>
        <w:t>可</w:t>
      </w:r>
      <w:r>
        <w:rPr>
          <w:rFonts w:ascii="仿宋" w:hAnsi="仿宋" w:eastAsia="仿宋"/>
          <w:sz w:val="24"/>
        </w:rPr>
        <w:t>显示抢答成功学生的座位号及</w:t>
      </w:r>
      <w:r>
        <w:rPr>
          <w:rFonts w:hint="eastAsia" w:ascii="仿宋" w:hAnsi="仿宋" w:eastAsia="仿宋"/>
          <w:sz w:val="24"/>
        </w:rPr>
        <w:t>姓名，</w:t>
      </w:r>
      <w:r>
        <w:rPr>
          <w:rFonts w:ascii="仿宋" w:hAnsi="仿宋" w:eastAsia="仿宋"/>
          <w:sz w:val="24"/>
        </w:rPr>
        <w:t>能够帮助教师及时检验课堂教学成果。</w:t>
      </w:r>
    </w:p>
    <w:p w14:paraId="6BFEF66F">
      <w:pPr>
        <w:spacing w:line="360" w:lineRule="auto"/>
        <w:ind w:firstLine="420"/>
        <w:rPr>
          <w:rFonts w:ascii="仿宋" w:hAnsi="仿宋" w:eastAsia="仿宋"/>
          <w:sz w:val="24"/>
        </w:rPr>
      </w:pPr>
      <w:r>
        <w:rPr>
          <w:rFonts w:hint="eastAsia" w:ascii="仿宋" w:hAnsi="仿宋" w:eastAsia="仿宋"/>
          <w:sz w:val="24"/>
        </w:rPr>
        <w:t>竞赛：支持教师发起包含计分和分组机制的竞赛活动，计分方式包括设置每题分值和基本分，</w:t>
      </w:r>
      <w:r>
        <w:rPr>
          <w:rFonts w:ascii="仿宋" w:hAnsi="仿宋" w:eastAsia="仿宋"/>
          <w:sz w:val="24"/>
        </w:rPr>
        <w:t>分组方式</w:t>
      </w:r>
      <w:r>
        <w:rPr>
          <w:rFonts w:hint="eastAsia" w:ascii="仿宋" w:hAnsi="仿宋" w:eastAsia="仿宋"/>
          <w:sz w:val="24"/>
        </w:rPr>
        <w:t>包括</w:t>
      </w:r>
      <w:r>
        <w:rPr>
          <w:rFonts w:ascii="仿宋" w:hAnsi="仿宋" w:eastAsia="仿宋"/>
          <w:sz w:val="24"/>
        </w:rPr>
        <w:t>每人一组、随机配对、每行一组、每列一组、固定分组、自定义分组</w:t>
      </w:r>
      <w:r>
        <w:rPr>
          <w:rFonts w:hint="eastAsia" w:ascii="仿宋" w:hAnsi="仿宋" w:eastAsia="仿宋"/>
          <w:sz w:val="24"/>
        </w:rPr>
        <w:t>六</w:t>
      </w:r>
      <w:r>
        <w:rPr>
          <w:rFonts w:ascii="仿宋" w:hAnsi="仿宋" w:eastAsia="仿宋"/>
          <w:sz w:val="24"/>
        </w:rPr>
        <w:t>种</w:t>
      </w:r>
      <w:r>
        <w:rPr>
          <w:rFonts w:hint="eastAsia" w:ascii="仿宋" w:hAnsi="仿宋" w:eastAsia="仿宋"/>
          <w:sz w:val="24"/>
        </w:rPr>
        <w:t>方式，</w:t>
      </w:r>
      <w:r>
        <w:rPr>
          <w:rFonts w:ascii="仿宋" w:hAnsi="仿宋" w:eastAsia="仿宋"/>
          <w:sz w:val="24"/>
        </w:rPr>
        <w:t>进入竞赛状态</w:t>
      </w:r>
      <w:r>
        <w:rPr>
          <w:rFonts w:hint="eastAsia" w:ascii="仿宋" w:hAnsi="仿宋" w:eastAsia="仿宋"/>
          <w:sz w:val="24"/>
        </w:rPr>
        <w:t>后可实时展示竞赛排名，</w:t>
      </w:r>
      <w:r>
        <w:rPr>
          <w:rFonts w:ascii="仿宋" w:hAnsi="仿宋" w:eastAsia="仿宋"/>
          <w:sz w:val="24"/>
        </w:rPr>
        <w:t>自动根据每组学生的得分高低顺序进行排列</w:t>
      </w:r>
      <w:r>
        <w:rPr>
          <w:rFonts w:hint="eastAsia" w:ascii="仿宋" w:hAnsi="仿宋" w:eastAsia="仿宋"/>
          <w:sz w:val="24"/>
        </w:rPr>
        <w:t>。</w:t>
      </w:r>
    </w:p>
    <w:p w14:paraId="2F40F0A5">
      <w:pPr>
        <w:spacing w:line="360" w:lineRule="auto"/>
        <w:ind w:firstLine="480" w:firstLineChars="200"/>
        <w:rPr>
          <w:rFonts w:ascii="仿宋" w:hAnsi="仿宋" w:eastAsia="仿宋"/>
          <w:sz w:val="24"/>
        </w:rPr>
      </w:pPr>
      <w:r>
        <w:rPr>
          <w:rFonts w:hint="eastAsia" w:ascii="仿宋" w:hAnsi="仿宋" w:eastAsia="仿宋"/>
          <w:sz w:val="24"/>
        </w:rPr>
        <w:t>▲</w:t>
      </w:r>
      <w:r>
        <w:rPr>
          <w:rFonts w:ascii="仿宋" w:hAnsi="仿宋" w:eastAsia="仿宋"/>
          <w:sz w:val="24"/>
        </w:rPr>
        <w:t>标准考试：支持导入WORD、图片、音频和视频的标准化试卷，支持选择题、判断题、问答题、填空题、选错题、连线题、图片选择题，支持AB卷乱序执行，考试过程中支持断线重连、异常情况（断电等）恢复考试进度继续考试，考试结束后可自动评分，并形成统计分析图，考试结果可一键发给学生。标准考试的同时，可以向所有学生播放音视频文件，可设置定时播放，用于听力部分。</w:t>
      </w:r>
    </w:p>
    <w:p w14:paraId="695CA834">
      <w:pPr>
        <w:spacing w:line="360" w:lineRule="auto"/>
        <w:ind w:firstLine="420"/>
        <w:rPr>
          <w:rFonts w:ascii="仿宋" w:hAnsi="仿宋" w:eastAsia="仿宋"/>
          <w:sz w:val="24"/>
        </w:rPr>
      </w:pPr>
      <w:r>
        <w:rPr>
          <w:rFonts w:hint="eastAsia" w:ascii="仿宋" w:hAnsi="仿宋" w:eastAsia="仿宋"/>
          <w:sz w:val="24"/>
        </w:rPr>
        <w:t>随堂小考：支持教师快速发起随堂小考，试题类型包括</w:t>
      </w:r>
      <w:r>
        <w:rPr>
          <w:rFonts w:ascii="仿宋" w:hAnsi="仿宋" w:eastAsia="仿宋"/>
          <w:sz w:val="24"/>
        </w:rPr>
        <w:t>选择题和判断题两种题型，</w:t>
      </w:r>
      <w:r>
        <w:rPr>
          <w:rFonts w:hint="eastAsia" w:ascii="仿宋" w:hAnsi="仿宋" w:eastAsia="仿宋"/>
          <w:sz w:val="24"/>
        </w:rPr>
        <w:t>可</w:t>
      </w:r>
      <w:r>
        <w:rPr>
          <w:rFonts w:ascii="仿宋" w:hAnsi="仿宋" w:eastAsia="仿宋"/>
          <w:sz w:val="24"/>
        </w:rPr>
        <w:t>设置正确答案</w:t>
      </w:r>
      <w:r>
        <w:rPr>
          <w:rFonts w:hint="eastAsia" w:ascii="仿宋" w:hAnsi="仿宋" w:eastAsia="仿宋"/>
          <w:sz w:val="24"/>
        </w:rPr>
        <w:t>并限定考试时间，学生答题结束后自动显示柱状图答题结果。</w:t>
      </w:r>
    </w:p>
    <w:p w14:paraId="22ADD0EC">
      <w:pPr>
        <w:spacing w:line="360" w:lineRule="auto"/>
        <w:ind w:firstLine="480" w:firstLineChars="200"/>
        <w:rPr>
          <w:rFonts w:ascii="仿宋" w:hAnsi="仿宋" w:eastAsia="仿宋"/>
          <w:sz w:val="24"/>
        </w:rPr>
      </w:pPr>
      <w:r>
        <w:rPr>
          <w:rFonts w:hint="eastAsia" w:ascii="仿宋" w:hAnsi="仿宋" w:eastAsia="仿宋"/>
          <w:sz w:val="24"/>
        </w:rPr>
        <w:t>▲</w:t>
      </w:r>
      <w:r>
        <w:rPr>
          <w:rFonts w:ascii="仿宋" w:hAnsi="仿宋" w:eastAsia="仿宋"/>
          <w:sz w:val="24"/>
        </w:rPr>
        <w:t>口语考试：支持英语专业四级、八级等国家正规口语考试，用于考查学生的听说能力。考试开始前，教师可对学生端扬声器和麦克风进行试音检测，并匹配学生名单进行验证，教师无需预先进行试卷切割编辑，只需输入考生信息及音视频材料后即可一键启动考试。考试结束后，录音文件自动压缩成MP3格式，便于教师携带评阅，学生考试后可回听录音文件。</w:t>
      </w:r>
    </w:p>
    <w:p w14:paraId="0134B525">
      <w:pPr>
        <w:spacing w:line="360" w:lineRule="auto"/>
        <w:ind w:firstLine="480" w:firstLineChars="200"/>
        <w:rPr>
          <w:rFonts w:ascii="仿宋" w:hAnsi="仿宋" w:eastAsia="仿宋"/>
          <w:sz w:val="24"/>
        </w:rPr>
      </w:pPr>
      <w:r>
        <w:rPr>
          <w:rFonts w:hint="eastAsia" w:ascii="仿宋" w:hAnsi="仿宋" w:eastAsia="仿宋"/>
          <w:sz w:val="24"/>
        </w:rPr>
        <w:t>自定义口语考试：软件完全覆盖朗读、复述、演讲、问答和讨论等题型，教师可以现场编辑或预设考试内容，支持声音、文字、图片和视频等素材，并可设置多种分组，同组的学生可以语音交流，每个学生的音频材料都可以录制成单独的文件，考试结束时提交到教师端指定目录下。</w:t>
      </w:r>
    </w:p>
    <w:p w14:paraId="5E1603E3">
      <w:pPr>
        <w:pStyle w:val="17"/>
        <w:widowControl/>
        <w:numPr>
          <w:ilvl w:val="1"/>
          <w:numId w:val="3"/>
        </w:numPr>
        <w:spacing w:before="156" w:beforeLines="50" w:line="360" w:lineRule="auto"/>
        <w:ind w:firstLineChars="0"/>
        <w:outlineLvl w:val="2"/>
        <w:rPr>
          <w:rFonts w:ascii="仿宋" w:hAnsi="仿宋" w:eastAsia="仿宋"/>
          <w:b/>
          <w:sz w:val="24"/>
          <w:szCs w:val="24"/>
        </w:rPr>
      </w:pPr>
      <w:r>
        <w:rPr>
          <w:rFonts w:hint="eastAsia" w:ascii="仿宋" w:hAnsi="仿宋" w:eastAsia="仿宋"/>
          <w:b/>
          <w:sz w:val="24"/>
          <w:szCs w:val="24"/>
        </w:rPr>
        <w:t>课堂管理功能要求</w:t>
      </w:r>
    </w:p>
    <w:p w14:paraId="0DA00531">
      <w:pPr>
        <w:spacing w:line="360" w:lineRule="auto"/>
        <w:ind w:firstLine="480" w:firstLineChars="200"/>
        <w:rPr>
          <w:rFonts w:ascii="仿宋" w:hAnsi="仿宋" w:eastAsia="仿宋"/>
          <w:sz w:val="24"/>
        </w:rPr>
      </w:pPr>
      <w:r>
        <w:rPr>
          <w:rFonts w:hint="eastAsia" w:ascii="仿宋" w:hAnsi="仿宋" w:eastAsia="仿宋"/>
          <w:sz w:val="24"/>
        </w:rPr>
        <w:t>远程监控：教师端可以监视单一、部分、全体学生端的屏幕，教师端每屏可监视多个学生屏幕（最多36个）。可以控制教师端监控的同屏幕各窗口间、屏幕与屏幕间的切换速度。可手动或自动循环监视。</w:t>
      </w:r>
    </w:p>
    <w:p w14:paraId="4EF3F30E">
      <w:pPr>
        <w:spacing w:line="360" w:lineRule="auto"/>
        <w:ind w:firstLine="480" w:firstLineChars="200"/>
        <w:rPr>
          <w:rFonts w:ascii="仿宋" w:hAnsi="仿宋" w:eastAsia="仿宋"/>
          <w:sz w:val="24"/>
        </w:rPr>
      </w:pPr>
      <w:r>
        <w:rPr>
          <w:rFonts w:hint="eastAsia" w:ascii="仿宋" w:hAnsi="仿宋" w:eastAsia="仿宋"/>
          <w:sz w:val="24"/>
        </w:rPr>
        <w:t>上网管理：设定学生访问网站的黑名单或白名单，对学生可以访问的Internet站点进行管理。支持多浏览器限制，如QQ、IE、谷歌、360、遨游等浏览器。</w:t>
      </w:r>
    </w:p>
    <w:p w14:paraId="7FC03A25">
      <w:pPr>
        <w:spacing w:line="360" w:lineRule="auto"/>
        <w:ind w:firstLine="480" w:firstLineChars="200"/>
        <w:rPr>
          <w:rFonts w:ascii="仿宋" w:hAnsi="仿宋" w:eastAsia="仿宋"/>
          <w:sz w:val="24"/>
        </w:rPr>
      </w:pPr>
      <w:r>
        <w:rPr>
          <w:rFonts w:hint="eastAsia" w:ascii="仿宋" w:hAnsi="仿宋" w:eastAsia="仿宋"/>
          <w:sz w:val="24"/>
        </w:rPr>
        <w:t>应用程序管理：通过各种策略的应用，可防止学生在教学过程中打游戏，或使用QQ，MSN等聊天工具。</w:t>
      </w:r>
    </w:p>
    <w:p w14:paraId="0C83AA63">
      <w:pPr>
        <w:spacing w:line="360" w:lineRule="auto"/>
        <w:ind w:firstLine="480" w:firstLineChars="200"/>
        <w:rPr>
          <w:rFonts w:ascii="仿宋" w:hAnsi="仿宋" w:eastAsia="仿宋"/>
          <w:sz w:val="24"/>
        </w:rPr>
      </w:pPr>
      <w:r>
        <w:rPr>
          <w:rFonts w:hint="eastAsia" w:ascii="仿宋" w:hAnsi="仿宋" w:eastAsia="仿宋"/>
          <w:sz w:val="24"/>
        </w:rPr>
        <w:t>▲U盘管理：对U盘访问权限的设定（完全开放、只读、禁止执行、完全阻止），有效控制学生使用U盘，防止资料的流失和病毒的引入。</w:t>
      </w:r>
    </w:p>
    <w:p w14:paraId="322C3EB4">
      <w:pPr>
        <w:spacing w:line="360" w:lineRule="auto"/>
        <w:ind w:firstLine="480" w:firstLineChars="200"/>
        <w:rPr>
          <w:rFonts w:ascii="仿宋" w:hAnsi="仿宋" w:eastAsia="仿宋"/>
          <w:sz w:val="24"/>
        </w:rPr>
      </w:pPr>
      <w:r>
        <w:rPr>
          <w:rFonts w:ascii="仿宋" w:hAnsi="仿宋" w:eastAsia="仿宋"/>
          <w:sz w:val="24"/>
        </w:rPr>
        <w:t>文件提交管理</w:t>
      </w:r>
      <w:r>
        <w:rPr>
          <w:rFonts w:hint="eastAsia" w:ascii="仿宋" w:hAnsi="仿宋" w:eastAsia="仿宋"/>
          <w:sz w:val="24"/>
        </w:rPr>
        <w:t>：支持</w:t>
      </w:r>
      <w:r>
        <w:rPr>
          <w:rFonts w:ascii="仿宋" w:hAnsi="仿宋" w:eastAsia="仿宋"/>
          <w:sz w:val="24"/>
        </w:rPr>
        <w:t>教师对学生提交文件的</w:t>
      </w:r>
      <w:r>
        <w:rPr>
          <w:rFonts w:hint="eastAsia" w:ascii="仿宋" w:hAnsi="仿宋" w:eastAsia="仿宋"/>
          <w:sz w:val="24"/>
        </w:rPr>
        <w:t>权限</w:t>
      </w:r>
      <w:r>
        <w:rPr>
          <w:rFonts w:ascii="仿宋" w:hAnsi="仿宋" w:eastAsia="仿宋"/>
          <w:sz w:val="24"/>
        </w:rPr>
        <w:t>进行设置，</w:t>
      </w:r>
      <w:r>
        <w:rPr>
          <w:rFonts w:hint="eastAsia" w:ascii="仿宋" w:hAnsi="仿宋" w:eastAsia="仿宋"/>
          <w:sz w:val="24"/>
        </w:rPr>
        <w:t>包括允</w:t>
      </w:r>
      <w:r>
        <w:rPr>
          <w:rFonts w:ascii="仿宋" w:hAnsi="仿宋" w:eastAsia="仿宋"/>
          <w:sz w:val="24"/>
        </w:rPr>
        <w:t>许提交</w:t>
      </w:r>
      <w:r>
        <w:rPr>
          <w:rFonts w:hint="eastAsia" w:ascii="仿宋" w:hAnsi="仿宋" w:eastAsia="仿宋"/>
          <w:sz w:val="24"/>
        </w:rPr>
        <w:t>、</w:t>
      </w:r>
      <w:r>
        <w:rPr>
          <w:rFonts w:ascii="仿宋" w:hAnsi="仿宋" w:eastAsia="仿宋"/>
          <w:sz w:val="24"/>
        </w:rPr>
        <w:t>禁止提交</w:t>
      </w:r>
      <w:r>
        <w:rPr>
          <w:rFonts w:hint="eastAsia" w:ascii="仿宋" w:hAnsi="仿宋" w:eastAsia="仿宋"/>
          <w:sz w:val="24"/>
        </w:rPr>
        <w:t>、查看已</w:t>
      </w:r>
      <w:r>
        <w:rPr>
          <w:rFonts w:ascii="仿宋" w:hAnsi="仿宋" w:eastAsia="仿宋"/>
          <w:sz w:val="24"/>
        </w:rPr>
        <w:t>提交文件</w:t>
      </w:r>
      <w:r>
        <w:rPr>
          <w:rFonts w:hint="eastAsia" w:ascii="仿宋" w:hAnsi="仿宋" w:eastAsia="仿宋"/>
          <w:sz w:val="24"/>
        </w:rPr>
        <w:t>、设置提交文件</w:t>
      </w:r>
      <w:r>
        <w:rPr>
          <w:rFonts w:ascii="仿宋" w:hAnsi="仿宋" w:eastAsia="仿宋"/>
          <w:sz w:val="24"/>
        </w:rPr>
        <w:t>存储路径。若有多个学生同时提交文件，教师可选择全部接受或全部拒绝，也可选择部分学生进行接受或拒绝操作。</w:t>
      </w:r>
    </w:p>
    <w:p w14:paraId="666E55B5">
      <w:pPr>
        <w:spacing w:line="360" w:lineRule="auto"/>
        <w:ind w:firstLine="480" w:firstLineChars="200"/>
        <w:rPr>
          <w:rFonts w:ascii="仿宋" w:hAnsi="仿宋" w:eastAsia="仿宋"/>
          <w:sz w:val="24"/>
        </w:rPr>
      </w:pPr>
      <w:r>
        <w:rPr>
          <w:rFonts w:hint="eastAsia" w:ascii="仿宋" w:hAnsi="仿宋" w:eastAsia="仿宋"/>
          <w:sz w:val="24"/>
        </w:rPr>
        <w:t>▲班级模型：支持班级模型的新建、编辑、导入、导出及删除；支持监控、策略控制、测验、录音及文件提交等视图；支持学生终端信息、座位信息及登录信息管理。</w:t>
      </w:r>
    </w:p>
    <w:p w14:paraId="31DAE42F">
      <w:pPr>
        <w:spacing w:line="360" w:lineRule="auto"/>
        <w:ind w:firstLine="480" w:firstLineChars="200"/>
        <w:rPr>
          <w:rFonts w:ascii="仿宋" w:hAnsi="仿宋" w:eastAsia="仿宋"/>
          <w:sz w:val="24"/>
        </w:rPr>
      </w:pPr>
      <w:r>
        <w:rPr>
          <w:rFonts w:hint="eastAsia" w:ascii="仿宋" w:hAnsi="仿宋" w:eastAsia="仿宋"/>
          <w:sz w:val="24"/>
        </w:rPr>
        <w:t>学生名单管理：支持教师手动添加或批量导入学生资料，</w:t>
      </w:r>
      <w:r>
        <w:rPr>
          <w:rFonts w:ascii="仿宋" w:hAnsi="仿宋" w:eastAsia="仿宋"/>
          <w:sz w:val="24"/>
        </w:rPr>
        <w:t>为考试模块提供实名验证依据</w:t>
      </w:r>
      <w:r>
        <w:rPr>
          <w:rFonts w:hint="eastAsia" w:ascii="仿宋" w:hAnsi="仿宋" w:eastAsia="仿宋"/>
          <w:sz w:val="24"/>
        </w:rPr>
        <w:t>，学生资料具体</w:t>
      </w:r>
      <w:r>
        <w:rPr>
          <w:rFonts w:ascii="仿宋" w:hAnsi="仿宋" w:eastAsia="仿宋"/>
          <w:sz w:val="24"/>
        </w:rPr>
        <w:t>包含学号、姓名、性别、院系、班级及密码等信息</w:t>
      </w:r>
      <w:r>
        <w:rPr>
          <w:rFonts w:hint="eastAsia" w:ascii="仿宋" w:hAnsi="仿宋" w:eastAsia="仿宋"/>
          <w:sz w:val="24"/>
        </w:rPr>
        <w:t>，</w:t>
      </w:r>
      <w:r>
        <w:rPr>
          <w:rFonts w:ascii="仿宋" w:hAnsi="仿宋" w:eastAsia="仿宋"/>
          <w:sz w:val="24"/>
        </w:rPr>
        <w:t>导入的学生名单可用Excel</w:t>
      </w:r>
      <w:r>
        <w:rPr>
          <w:rFonts w:hint="eastAsia" w:ascii="仿宋" w:hAnsi="仿宋" w:eastAsia="仿宋"/>
          <w:sz w:val="24"/>
        </w:rPr>
        <w:t>表格进行</w:t>
      </w:r>
      <w:r>
        <w:rPr>
          <w:rFonts w:ascii="仿宋" w:hAnsi="仿宋" w:eastAsia="仿宋"/>
          <w:sz w:val="24"/>
        </w:rPr>
        <w:t>编辑。</w:t>
      </w:r>
    </w:p>
    <w:p w14:paraId="3570BA56">
      <w:pPr>
        <w:spacing w:line="360" w:lineRule="auto"/>
        <w:ind w:firstLine="480" w:firstLineChars="200"/>
        <w:rPr>
          <w:rFonts w:ascii="仿宋" w:hAnsi="仿宋" w:eastAsia="仿宋"/>
          <w:sz w:val="24"/>
        </w:rPr>
      </w:pPr>
      <w:r>
        <w:rPr>
          <w:rFonts w:hint="eastAsia" w:ascii="仿宋" w:hAnsi="仿宋" w:eastAsia="仿宋"/>
          <w:sz w:val="24"/>
        </w:rPr>
        <w:t>▲</w:t>
      </w:r>
      <w:r>
        <w:rPr>
          <w:rFonts w:ascii="仿宋" w:hAnsi="仿宋" w:eastAsia="仿宋"/>
          <w:sz w:val="24"/>
        </w:rPr>
        <w:t>设备检测：支持教师端统一检测学生端语音设备，提示学生端语音设备存在的问题，包括软件、耳机和麦克风问题。</w:t>
      </w:r>
    </w:p>
    <w:p w14:paraId="40A95839">
      <w:pPr>
        <w:spacing w:line="360" w:lineRule="auto"/>
        <w:ind w:firstLine="420"/>
        <w:rPr>
          <w:rFonts w:ascii="仿宋" w:hAnsi="仿宋" w:eastAsia="仿宋"/>
          <w:sz w:val="24"/>
        </w:rPr>
      </w:pPr>
      <w:r>
        <w:rPr>
          <w:rFonts w:hint="eastAsia" w:ascii="仿宋" w:hAnsi="仿宋" w:eastAsia="仿宋"/>
          <w:sz w:val="24"/>
        </w:rPr>
        <w:t>远程命令：教师可执行远程开机、关机、重启、关闭应用程序、远程登陆</w:t>
      </w:r>
      <w:r>
        <w:rPr>
          <w:rFonts w:ascii="仿宋" w:hAnsi="仿宋" w:eastAsia="仿宋"/>
          <w:sz w:val="24"/>
        </w:rPr>
        <w:t>W</w:t>
      </w:r>
      <w:r>
        <w:rPr>
          <w:rFonts w:hint="eastAsia" w:ascii="仿宋" w:hAnsi="仿宋" w:eastAsia="仿宋"/>
          <w:sz w:val="24"/>
        </w:rPr>
        <w:t>indows等操作。</w:t>
      </w:r>
    </w:p>
    <w:p w14:paraId="3BAA5A86">
      <w:pPr>
        <w:spacing w:line="360" w:lineRule="auto"/>
        <w:ind w:firstLine="420"/>
        <w:rPr>
          <w:rFonts w:ascii="仿宋" w:hAnsi="仿宋" w:eastAsia="仿宋"/>
          <w:sz w:val="24"/>
        </w:rPr>
      </w:pPr>
      <w:r>
        <w:rPr>
          <w:rFonts w:hint="eastAsia" w:ascii="仿宋" w:hAnsi="仿宋" w:eastAsia="仿宋"/>
          <w:sz w:val="24"/>
        </w:rPr>
        <w:t>远程设置：教师可远程设置学生端的屏幕分辨率、桌面主题、桌面背景、电源使用方案、屏幕保护程序、频道号、音量、应用程序卸载密码等功能，并可选择是否启用学生端进程保护、断线锁屏和热键退出等功能。</w:t>
      </w:r>
    </w:p>
    <w:p w14:paraId="115F9C07">
      <w:pPr>
        <w:spacing w:line="360" w:lineRule="auto"/>
        <w:ind w:firstLine="480" w:firstLineChars="200"/>
        <w:rPr>
          <w:rFonts w:ascii="仿宋" w:hAnsi="仿宋" w:eastAsia="仿宋"/>
          <w:sz w:val="24"/>
        </w:rPr>
      </w:pPr>
      <w:bookmarkStart w:id="0" w:name="_Hlk111729338"/>
      <w:r>
        <w:rPr>
          <w:rFonts w:hint="eastAsia" w:ascii="仿宋" w:hAnsi="仿宋" w:eastAsia="仿宋"/>
          <w:sz w:val="24"/>
        </w:rPr>
        <w:t>上下课管理：教师可自定义上课和下课按钮，一键即可同时实现多个功能，包括但不限于远程开机，屏幕广播，语音广播，远程关机等。</w:t>
      </w:r>
    </w:p>
    <w:p w14:paraId="1BF167C0">
      <w:pPr>
        <w:spacing w:line="360" w:lineRule="auto"/>
        <w:ind w:firstLine="480" w:firstLineChars="200"/>
        <w:rPr>
          <w:rFonts w:ascii="仿宋" w:hAnsi="仿宋" w:eastAsia="仿宋"/>
          <w:sz w:val="24"/>
        </w:rPr>
      </w:pPr>
      <w:r>
        <w:rPr>
          <w:rFonts w:hint="eastAsia" w:ascii="仿宋" w:hAnsi="仿宋" w:eastAsia="仿宋"/>
          <w:sz w:val="24"/>
        </w:rPr>
        <w:t>▲</w:t>
      </w:r>
      <w:r>
        <w:rPr>
          <w:rFonts w:ascii="仿宋" w:hAnsi="仿宋" w:eastAsia="仿宋"/>
          <w:sz w:val="24"/>
        </w:rPr>
        <w:t>学生签到：提供学生名单管理工具，为软件和考试模块提供实名验证；并提供点名功能，支持保留学生多次登录记录、考勤统计、签到信息的导出与对比。</w:t>
      </w:r>
      <w:bookmarkEnd w:id="0"/>
    </w:p>
    <w:p w14:paraId="1725F4DD">
      <w:pPr>
        <w:spacing w:line="360" w:lineRule="auto"/>
        <w:ind w:firstLine="480" w:firstLineChars="200"/>
        <w:rPr>
          <w:rFonts w:ascii="仿宋" w:hAnsi="仿宋" w:eastAsia="仿宋"/>
          <w:sz w:val="24"/>
        </w:rPr>
      </w:pPr>
      <w:r>
        <w:rPr>
          <w:rFonts w:hint="eastAsia" w:ascii="仿宋" w:hAnsi="仿宋" w:eastAsia="仿宋"/>
          <w:sz w:val="24"/>
        </w:rPr>
        <w:t>黑屏安静：支持教师对单一、部分、全体学生执行黑屏安静来禁止其进行任何操作，达到专心听课目的，教师可自定义黑屏的内容与图片，黑屏安静时锁定学生键盘鼠标。</w:t>
      </w:r>
    </w:p>
    <w:p w14:paraId="262F7A09">
      <w:pPr>
        <w:pStyle w:val="17"/>
        <w:widowControl/>
        <w:numPr>
          <w:ilvl w:val="1"/>
          <w:numId w:val="3"/>
        </w:numPr>
        <w:spacing w:before="156" w:beforeLines="50" w:line="360" w:lineRule="auto"/>
        <w:ind w:firstLineChars="0"/>
        <w:outlineLvl w:val="2"/>
        <w:rPr>
          <w:rFonts w:ascii="仿宋" w:hAnsi="仿宋" w:eastAsia="仿宋"/>
          <w:b/>
          <w:sz w:val="24"/>
          <w:szCs w:val="24"/>
        </w:rPr>
      </w:pPr>
      <w:r>
        <w:rPr>
          <w:rFonts w:hint="eastAsia" w:ascii="仿宋" w:hAnsi="仿宋" w:eastAsia="仿宋"/>
          <w:b/>
          <w:sz w:val="24"/>
          <w:szCs w:val="24"/>
        </w:rPr>
        <w:t>自主学习功能要求</w:t>
      </w:r>
    </w:p>
    <w:p w14:paraId="06696425">
      <w:pPr>
        <w:spacing w:line="360" w:lineRule="auto"/>
        <w:ind w:firstLine="480" w:firstLineChars="200"/>
        <w:rPr>
          <w:rFonts w:ascii="仿宋" w:hAnsi="仿宋" w:eastAsia="仿宋"/>
          <w:sz w:val="24"/>
        </w:rPr>
      </w:pPr>
      <w:r>
        <w:rPr>
          <w:rFonts w:ascii="仿宋" w:hAnsi="仿宋" w:eastAsia="仿宋"/>
          <w:sz w:val="24"/>
        </w:rPr>
        <w:t>电话会议</w:t>
      </w:r>
      <w:r>
        <w:rPr>
          <w:rFonts w:hint="eastAsia" w:ascii="仿宋" w:hAnsi="仿宋" w:eastAsia="仿宋"/>
          <w:sz w:val="24"/>
        </w:rPr>
        <w:t>：</w:t>
      </w:r>
      <w:r>
        <w:rPr>
          <w:rFonts w:ascii="仿宋" w:hAnsi="仿宋" w:eastAsia="仿宋"/>
          <w:sz w:val="24"/>
        </w:rPr>
        <w:t>由学生主动发起，</w:t>
      </w:r>
      <w:r>
        <w:rPr>
          <w:rFonts w:hint="eastAsia" w:ascii="仿宋" w:hAnsi="仿宋" w:eastAsia="仿宋"/>
          <w:sz w:val="24"/>
        </w:rPr>
        <w:t>可实现学生</w:t>
      </w:r>
      <w:r>
        <w:rPr>
          <w:rFonts w:ascii="仿宋" w:hAnsi="仿宋" w:eastAsia="仿宋"/>
          <w:sz w:val="24"/>
        </w:rPr>
        <w:t>之间</w:t>
      </w:r>
      <w:r>
        <w:rPr>
          <w:rFonts w:hint="eastAsia" w:ascii="仿宋" w:hAnsi="仿宋" w:eastAsia="仿宋"/>
          <w:sz w:val="24"/>
        </w:rPr>
        <w:t>的语音交流，通话过程中可同步发送文字消息、表情符号、图片等内容，同时</w:t>
      </w:r>
      <w:r>
        <w:rPr>
          <w:rFonts w:ascii="仿宋" w:hAnsi="仿宋" w:eastAsia="仿宋"/>
          <w:sz w:val="24"/>
        </w:rPr>
        <w:t>教师</w:t>
      </w:r>
      <w:r>
        <w:rPr>
          <w:rFonts w:hint="eastAsia" w:ascii="仿宋" w:hAnsi="仿宋" w:eastAsia="仿宋"/>
          <w:sz w:val="24"/>
        </w:rPr>
        <w:t>也</w:t>
      </w:r>
      <w:r>
        <w:rPr>
          <w:rFonts w:ascii="仿宋" w:hAnsi="仿宋" w:eastAsia="仿宋"/>
          <w:sz w:val="24"/>
        </w:rPr>
        <w:t>可</w:t>
      </w:r>
      <w:r>
        <w:rPr>
          <w:rFonts w:hint="eastAsia" w:ascii="仿宋" w:hAnsi="仿宋" w:eastAsia="仿宋"/>
          <w:sz w:val="24"/>
        </w:rPr>
        <w:t>自由</w:t>
      </w:r>
      <w:r>
        <w:rPr>
          <w:rFonts w:ascii="仿宋" w:hAnsi="仿宋" w:eastAsia="仿宋"/>
          <w:sz w:val="24"/>
        </w:rPr>
        <w:t>加入学生的电话会议。</w:t>
      </w:r>
    </w:p>
    <w:p w14:paraId="14338DC0">
      <w:pPr>
        <w:spacing w:line="360" w:lineRule="auto"/>
        <w:ind w:firstLine="480" w:firstLineChars="200"/>
        <w:rPr>
          <w:rFonts w:ascii="仿宋" w:hAnsi="仿宋" w:eastAsia="仿宋"/>
          <w:sz w:val="24"/>
        </w:rPr>
      </w:pPr>
      <w:r>
        <w:rPr>
          <w:rFonts w:hint="eastAsia" w:ascii="仿宋" w:hAnsi="仿宋" w:eastAsia="仿宋"/>
          <w:sz w:val="24"/>
        </w:rPr>
        <w:t>▲</w:t>
      </w:r>
      <w:r>
        <w:rPr>
          <w:rFonts w:ascii="仿宋" w:hAnsi="仿宋" w:eastAsia="仿宋"/>
          <w:sz w:val="24"/>
        </w:rPr>
        <w:t>点播学习：学生可点播教师上传的课件进行自主学习，点播内容包括音视频课件、复读课件和自主测验。点播音视频课件时，支持60路以上学生终端的音视频并发点播，具体包括WAV、MP3、MPEG1、MPEG2、MPEG4、RA、RM、RMVB、WMA、WMV、DIVX、XVID、AVI等音视频媒体格式；点播复读课件时，支持视频实时跟读功能，支持变速不变调、波形对比、影文同步、循环播放等功能。点播自主测验时，支持学生根据教学资源库中的口语训练或考试文件进行自主训练和测验。</w:t>
      </w:r>
    </w:p>
    <w:p w14:paraId="18D1BBF8">
      <w:pPr>
        <w:spacing w:line="360" w:lineRule="auto"/>
        <w:ind w:firstLine="480" w:firstLineChars="200"/>
        <w:rPr>
          <w:rFonts w:ascii="仿宋" w:hAnsi="仿宋" w:eastAsia="仿宋"/>
          <w:sz w:val="24"/>
        </w:rPr>
      </w:pPr>
      <w:r>
        <w:rPr>
          <w:rFonts w:hint="eastAsia" w:ascii="仿宋" w:hAnsi="仿宋" w:eastAsia="仿宋"/>
          <w:sz w:val="24"/>
        </w:rPr>
        <w:t>本地录音：支持</w:t>
      </w:r>
      <w:r>
        <w:rPr>
          <w:rFonts w:ascii="仿宋" w:hAnsi="仿宋" w:eastAsia="仿宋"/>
          <w:sz w:val="24"/>
        </w:rPr>
        <w:t>学生</w:t>
      </w:r>
      <w:r>
        <w:rPr>
          <w:rFonts w:hint="eastAsia" w:ascii="仿宋" w:hAnsi="仿宋" w:eastAsia="仿宋"/>
          <w:sz w:val="24"/>
        </w:rPr>
        <w:t>自由</w:t>
      </w:r>
      <w:r>
        <w:rPr>
          <w:rFonts w:ascii="仿宋" w:hAnsi="仿宋" w:eastAsia="仿宋"/>
          <w:sz w:val="24"/>
        </w:rPr>
        <w:t>录制</w:t>
      </w:r>
      <w:r>
        <w:rPr>
          <w:rFonts w:hint="eastAsia" w:ascii="仿宋" w:hAnsi="仿宋" w:eastAsia="仿宋"/>
          <w:sz w:val="24"/>
        </w:rPr>
        <w:t>本地</w:t>
      </w:r>
      <w:r>
        <w:rPr>
          <w:rFonts w:ascii="仿宋" w:hAnsi="仿宋" w:eastAsia="仿宋"/>
          <w:sz w:val="24"/>
        </w:rPr>
        <w:t>电脑和麦克风的声音</w:t>
      </w:r>
      <w:r>
        <w:rPr>
          <w:rFonts w:hint="eastAsia" w:ascii="仿宋" w:hAnsi="仿宋" w:eastAsia="仿宋"/>
          <w:sz w:val="24"/>
        </w:rPr>
        <w:t>，并提供</w:t>
      </w:r>
      <w:r>
        <w:rPr>
          <w:rFonts w:ascii="仿宋" w:hAnsi="仿宋" w:eastAsia="仿宋"/>
          <w:sz w:val="24"/>
        </w:rPr>
        <w:t>WAV</w:t>
      </w:r>
      <w:r>
        <w:rPr>
          <w:rFonts w:hint="eastAsia" w:ascii="仿宋" w:hAnsi="仿宋" w:eastAsia="仿宋"/>
          <w:sz w:val="24"/>
        </w:rPr>
        <w:t>、M</w:t>
      </w:r>
      <w:r>
        <w:rPr>
          <w:rFonts w:ascii="仿宋" w:hAnsi="仿宋" w:eastAsia="仿宋"/>
          <w:sz w:val="24"/>
        </w:rPr>
        <w:t>P3</w:t>
      </w:r>
      <w:r>
        <w:rPr>
          <w:rFonts w:hint="eastAsia" w:ascii="仿宋" w:hAnsi="仿宋" w:eastAsia="仿宋"/>
          <w:sz w:val="24"/>
        </w:rPr>
        <w:t>两种录制格式可选，</w:t>
      </w:r>
      <w:r>
        <w:rPr>
          <w:rFonts w:ascii="仿宋" w:hAnsi="仿宋" w:eastAsia="仿宋"/>
          <w:sz w:val="24"/>
        </w:rPr>
        <w:t>录制</w:t>
      </w:r>
      <w:r>
        <w:rPr>
          <w:rFonts w:hint="eastAsia" w:ascii="仿宋" w:hAnsi="仿宋" w:eastAsia="仿宋"/>
          <w:sz w:val="24"/>
        </w:rPr>
        <w:t>完成后软件自动生成</w:t>
      </w:r>
      <w:r>
        <w:rPr>
          <w:rFonts w:ascii="仿宋" w:hAnsi="仿宋" w:eastAsia="仿宋"/>
          <w:sz w:val="24"/>
        </w:rPr>
        <w:t>两份</w:t>
      </w:r>
      <w:r>
        <w:rPr>
          <w:rFonts w:hint="eastAsia" w:ascii="仿宋" w:hAnsi="仿宋" w:eastAsia="仿宋"/>
          <w:sz w:val="24"/>
        </w:rPr>
        <w:t>录音文件</w:t>
      </w:r>
      <w:r>
        <w:rPr>
          <w:rFonts w:ascii="仿宋" w:hAnsi="仿宋" w:eastAsia="仿宋"/>
          <w:sz w:val="24"/>
        </w:rPr>
        <w:t>，一份只</w:t>
      </w:r>
      <w:r>
        <w:rPr>
          <w:rFonts w:hint="eastAsia" w:ascii="仿宋" w:hAnsi="仿宋" w:eastAsia="仿宋"/>
          <w:sz w:val="24"/>
        </w:rPr>
        <w:t>录制</w:t>
      </w:r>
      <w:r>
        <w:rPr>
          <w:rFonts w:ascii="仿宋" w:hAnsi="仿宋" w:eastAsia="仿宋"/>
          <w:sz w:val="24"/>
        </w:rPr>
        <w:t>麦克风的声音，另一份</w:t>
      </w:r>
      <w:r>
        <w:rPr>
          <w:rFonts w:hint="eastAsia" w:ascii="仿宋" w:hAnsi="仿宋" w:eastAsia="仿宋"/>
          <w:sz w:val="24"/>
        </w:rPr>
        <w:t>录制</w:t>
      </w:r>
      <w:r>
        <w:rPr>
          <w:rFonts w:ascii="仿宋" w:hAnsi="仿宋" w:eastAsia="仿宋"/>
          <w:sz w:val="24"/>
        </w:rPr>
        <w:t>电脑和麦克风的声音。</w:t>
      </w:r>
    </w:p>
    <w:p w14:paraId="4124DBEE">
      <w:pPr>
        <w:spacing w:line="360" w:lineRule="auto"/>
        <w:ind w:firstLine="480" w:firstLineChars="200"/>
        <w:rPr>
          <w:rFonts w:ascii="仿宋" w:hAnsi="仿宋" w:eastAsia="仿宋"/>
          <w:sz w:val="24"/>
        </w:rPr>
      </w:pPr>
      <w:r>
        <w:rPr>
          <w:rFonts w:hint="eastAsia" w:ascii="仿宋" w:hAnsi="仿宋" w:eastAsia="仿宋"/>
          <w:sz w:val="24"/>
        </w:rPr>
        <w:t>▲</w:t>
      </w:r>
      <w:r>
        <w:rPr>
          <w:rFonts w:ascii="仿宋" w:hAnsi="仿宋" w:eastAsia="仿宋"/>
          <w:sz w:val="24"/>
        </w:rPr>
        <w:t>编辑工具：提供教师备课工具软件，教师可在办公室或家中编辑标准考试试卷、口语试卷、口语训练课件等，上课时可直接使用编辑好的课件与试卷。</w:t>
      </w:r>
    </w:p>
    <w:p w14:paraId="3A243243">
      <w:pPr>
        <w:pStyle w:val="17"/>
        <w:widowControl/>
        <w:numPr>
          <w:ilvl w:val="0"/>
          <w:numId w:val="3"/>
        </w:numPr>
        <w:spacing w:before="156" w:beforeLines="50" w:line="360" w:lineRule="auto"/>
        <w:ind w:firstLineChars="0"/>
        <w:outlineLvl w:val="1"/>
        <w:rPr>
          <w:rFonts w:ascii="仿宋" w:hAnsi="仿宋" w:eastAsia="仿宋"/>
          <w:b/>
          <w:sz w:val="24"/>
          <w:szCs w:val="24"/>
        </w:rPr>
      </w:pPr>
      <w:r>
        <w:rPr>
          <w:rFonts w:hint="eastAsia" w:ascii="仿宋" w:hAnsi="仿宋" w:eastAsia="仿宋"/>
          <w:b/>
          <w:sz w:val="24"/>
          <w:szCs w:val="24"/>
        </w:rPr>
        <w:t>其他</w:t>
      </w:r>
    </w:p>
    <w:p w14:paraId="05D3E96A">
      <w:pPr>
        <w:spacing w:line="360" w:lineRule="auto"/>
        <w:ind w:firstLine="480" w:firstLineChars="200"/>
        <w:rPr>
          <w:rFonts w:ascii="仿宋" w:hAnsi="仿宋" w:eastAsia="仿宋"/>
          <w:sz w:val="24"/>
        </w:rPr>
      </w:pPr>
      <w:r>
        <w:rPr>
          <w:rFonts w:hint="eastAsia" w:ascii="仿宋" w:hAnsi="仿宋" w:eastAsia="仿宋"/>
          <w:sz w:val="24"/>
        </w:rPr>
        <w:t>投标人应提供所投软件合法来源及履约服务能力的证明材料，可采用投标人合法来源承诺、采购渠道证明、授权文件或其他等效材料；售后服务责任及期限以投标人书面承诺为准，同等价格下具备所投软件厂商针对本项目出具授权书或质保承诺书优先；</w:t>
      </w:r>
    </w:p>
    <w:sectPr>
      <w:headerReference r:id="rId3" w:type="default"/>
      <w:footerReference r:id="rId4" w:type="default"/>
      <w:footerReference r:id="rId5" w:type="even"/>
      <w:pgSz w:w="11900" w:h="16840"/>
      <w:pgMar w:top="1440" w:right="1080" w:bottom="1440" w:left="1080" w:header="1077" w:footer="96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Noto Serif CJK JP">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5"/>
        <w:rFonts w:ascii="宋体" w:hAnsi="宋体"/>
      </w:rPr>
      <w:id w:val="831881367"/>
    </w:sdtPr>
    <w:sdtEndPr>
      <w:rPr>
        <w:rStyle w:val="15"/>
        <w:rFonts w:ascii="宋体" w:hAnsi="宋体"/>
      </w:rPr>
    </w:sdtEndPr>
    <w:sdtContent>
      <w:p w14:paraId="039F1F3D">
        <w:pPr>
          <w:pStyle w:val="7"/>
          <w:framePr w:wrap="auto" w:vAnchor="text" w:hAnchor="margin" w:xAlign="center" w:y="1"/>
          <w:rPr>
            <w:rStyle w:val="15"/>
            <w:rFonts w:ascii="宋体" w:hAnsi="宋体"/>
          </w:rPr>
        </w:pPr>
        <w:r>
          <w:rPr>
            <w:rStyle w:val="15"/>
            <w:rFonts w:ascii="宋体" w:hAnsi="宋体"/>
          </w:rPr>
          <w:fldChar w:fldCharType="begin"/>
        </w:r>
        <w:r>
          <w:rPr>
            <w:rStyle w:val="15"/>
            <w:rFonts w:ascii="宋体" w:hAnsi="宋体"/>
          </w:rPr>
          <w:instrText xml:space="preserve"> PAGE </w:instrText>
        </w:r>
        <w:r>
          <w:rPr>
            <w:rStyle w:val="15"/>
            <w:rFonts w:ascii="宋体" w:hAnsi="宋体"/>
          </w:rPr>
          <w:fldChar w:fldCharType="separate"/>
        </w:r>
        <w:r>
          <w:rPr>
            <w:rStyle w:val="15"/>
            <w:rFonts w:ascii="宋体" w:hAnsi="宋体"/>
          </w:rPr>
          <w:t>1</w:t>
        </w:r>
        <w:r>
          <w:rPr>
            <w:rStyle w:val="15"/>
            <w:rFonts w:ascii="宋体" w:hAnsi="宋体"/>
          </w:rPr>
          <w:fldChar w:fldCharType="end"/>
        </w:r>
      </w:p>
    </w:sdtContent>
  </w:sdt>
  <w:p w14:paraId="0A7E0F2D">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5"/>
      </w:rPr>
      <w:id w:val="354853696"/>
    </w:sdtPr>
    <w:sdtEndPr>
      <w:rPr>
        <w:rStyle w:val="15"/>
      </w:rPr>
    </w:sdtEndPr>
    <w:sdtContent>
      <w:p w14:paraId="522BCFAE">
        <w:pPr>
          <w:pStyle w:val="7"/>
          <w:framePr w:wrap="auto" w:vAnchor="text" w:hAnchor="margin" w:xAlign="center" w:y="1"/>
          <w:rPr>
            <w:rStyle w:val="15"/>
          </w:rPr>
        </w:pPr>
        <w:r>
          <w:rPr>
            <w:rStyle w:val="15"/>
          </w:rPr>
          <w:fldChar w:fldCharType="begin"/>
        </w:r>
        <w:r>
          <w:rPr>
            <w:rStyle w:val="15"/>
          </w:rPr>
          <w:instrText xml:space="preserve"> PAGE </w:instrText>
        </w:r>
        <w:r>
          <w:rPr>
            <w:rStyle w:val="15"/>
          </w:rPr>
          <w:fldChar w:fldCharType="end"/>
        </w:r>
      </w:p>
    </w:sdtContent>
  </w:sdt>
  <w:p w14:paraId="75CB1868">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CC4D9">
    <w:pPr>
      <w:pStyle w:val="8"/>
      <w:spacing w:after="120" w:afterLines="5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BA19FB"/>
    <w:multiLevelType w:val="multilevel"/>
    <w:tmpl w:val="25BA19F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94B68D5"/>
    <w:multiLevelType w:val="multilevel"/>
    <w:tmpl w:val="294B68D5"/>
    <w:lvl w:ilvl="0" w:tentative="0">
      <w:start w:val="1"/>
      <w:numFmt w:val="chineseCountingThousand"/>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9051418"/>
    <w:multiLevelType w:val="multilevel"/>
    <w:tmpl w:val="49051418"/>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VlYTNkYmFiYWViZDhmZmIwMzJmOTc0NDRkNWQwY2IifQ=="/>
  </w:docVars>
  <w:rsids>
    <w:rsidRoot w:val="00737128"/>
    <w:rsid w:val="00002706"/>
    <w:rsid w:val="00004DFA"/>
    <w:rsid w:val="000B4886"/>
    <w:rsid w:val="000E1699"/>
    <w:rsid w:val="000F1FD6"/>
    <w:rsid w:val="00151E2B"/>
    <w:rsid w:val="00181CF0"/>
    <w:rsid w:val="00267D07"/>
    <w:rsid w:val="002B64C0"/>
    <w:rsid w:val="002D2936"/>
    <w:rsid w:val="002F2D8B"/>
    <w:rsid w:val="002F51AE"/>
    <w:rsid w:val="003206E9"/>
    <w:rsid w:val="00322A77"/>
    <w:rsid w:val="00335D6F"/>
    <w:rsid w:val="0037354E"/>
    <w:rsid w:val="00385528"/>
    <w:rsid w:val="003C12DE"/>
    <w:rsid w:val="0041173C"/>
    <w:rsid w:val="00477D73"/>
    <w:rsid w:val="00496B39"/>
    <w:rsid w:val="004C6477"/>
    <w:rsid w:val="005324AD"/>
    <w:rsid w:val="00534A86"/>
    <w:rsid w:val="00586C55"/>
    <w:rsid w:val="005933E5"/>
    <w:rsid w:val="0063022F"/>
    <w:rsid w:val="006556BE"/>
    <w:rsid w:val="00671F26"/>
    <w:rsid w:val="006B6783"/>
    <w:rsid w:val="006D452C"/>
    <w:rsid w:val="00737128"/>
    <w:rsid w:val="008325A8"/>
    <w:rsid w:val="00841D0C"/>
    <w:rsid w:val="00870613"/>
    <w:rsid w:val="008723BA"/>
    <w:rsid w:val="00880D97"/>
    <w:rsid w:val="008F57D0"/>
    <w:rsid w:val="00940F6C"/>
    <w:rsid w:val="00963740"/>
    <w:rsid w:val="0099243F"/>
    <w:rsid w:val="00A07888"/>
    <w:rsid w:val="00A55009"/>
    <w:rsid w:val="00A765B2"/>
    <w:rsid w:val="00AA41DD"/>
    <w:rsid w:val="00AE7E99"/>
    <w:rsid w:val="00B76D49"/>
    <w:rsid w:val="00BE4D5F"/>
    <w:rsid w:val="00BE6E84"/>
    <w:rsid w:val="00C46DC1"/>
    <w:rsid w:val="00D009C6"/>
    <w:rsid w:val="00D051C6"/>
    <w:rsid w:val="00D46B00"/>
    <w:rsid w:val="00DF33E1"/>
    <w:rsid w:val="00E705EC"/>
    <w:rsid w:val="00EC5652"/>
    <w:rsid w:val="00F34403"/>
    <w:rsid w:val="00FC4400"/>
    <w:rsid w:val="031244AC"/>
    <w:rsid w:val="057C5724"/>
    <w:rsid w:val="0DDF315E"/>
    <w:rsid w:val="133612F5"/>
    <w:rsid w:val="20420FA0"/>
    <w:rsid w:val="23E8689D"/>
    <w:rsid w:val="28BC65F1"/>
    <w:rsid w:val="2BC06A79"/>
    <w:rsid w:val="34356248"/>
    <w:rsid w:val="34D76642"/>
    <w:rsid w:val="397109AC"/>
    <w:rsid w:val="3B0E0646"/>
    <w:rsid w:val="3B877C19"/>
    <w:rsid w:val="3EB12CA4"/>
    <w:rsid w:val="3EE53555"/>
    <w:rsid w:val="43387567"/>
    <w:rsid w:val="43787A7D"/>
    <w:rsid w:val="4E003CFB"/>
    <w:rsid w:val="56980C0F"/>
    <w:rsid w:val="56EF7532"/>
    <w:rsid w:val="57943D0B"/>
    <w:rsid w:val="58F03B5E"/>
    <w:rsid w:val="61CD078E"/>
    <w:rsid w:val="65EC4332"/>
    <w:rsid w:val="67255CD5"/>
    <w:rsid w:val="6DA2484C"/>
    <w:rsid w:val="6E1D77DF"/>
    <w:rsid w:val="6FBE73BD"/>
    <w:rsid w:val="70B86CB4"/>
    <w:rsid w:val="71612037"/>
    <w:rsid w:val="72AA2F72"/>
    <w:rsid w:val="77266D50"/>
    <w:rsid w:val="7AE470ED"/>
    <w:rsid w:val="7DEA22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link w:val="19"/>
    <w:qFormat/>
    <w:uiPriority w:val="9"/>
    <w:pPr>
      <w:autoSpaceDE w:val="0"/>
      <w:autoSpaceDN w:val="0"/>
      <w:ind w:left="680"/>
      <w:jc w:val="left"/>
      <w:outlineLvl w:val="0"/>
    </w:pPr>
    <w:rPr>
      <w:rFonts w:ascii="Noto Serif CJK JP" w:hAnsi="Noto Serif CJK JP" w:eastAsia="Noto Serif CJK JP" w:cs="Noto Serif CJK JP"/>
      <w:b/>
      <w:bCs/>
      <w:kern w:val="0"/>
      <w:sz w:val="36"/>
      <w:szCs w:val="36"/>
    </w:rPr>
  </w:style>
  <w:style w:type="paragraph" w:styleId="3">
    <w:name w:val="heading 2"/>
    <w:basedOn w:val="1"/>
    <w:link w:val="20"/>
    <w:unhideWhenUsed/>
    <w:qFormat/>
    <w:uiPriority w:val="9"/>
    <w:pPr>
      <w:autoSpaceDE w:val="0"/>
      <w:autoSpaceDN w:val="0"/>
      <w:spacing w:line="546" w:lineRule="exact"/>
      <w:ind w:left="83" w:right="596"/>
      <w:jc w:val="center"/>
      <w:outlineLvl w:val="1"/>
    </w:pPr>
    <w:rPr>
      <w:rFonts w:ascii="Noto Serif CJK JP" w:hAnsi="Noto Serif CJK JP" w:eastAsia="Noto Serif CJK JP" w:cs="Noto Serif CJK JP"/>
      <w:b/>
      <w:bCs/>
      <w:kern w:val="0"/>
      <w:sz w:val="32"/>
      <w:szCs w:val="32"/>
    </w:rPr>
  </w:style>
  <w:style w:type="paragraph" w:styleId="4">
    <w:name w:val="heading 3"/>
    <w:basedOn w:val="1"/>
    <w:link w:val="21"/>
    <w:unhideWhenUsed/>
    <w:qFormat/>
    <w:uiPriority w:val="9"/>
    <w:pPr>
      <w:autoSpaceDE w:val="0"/>
      <w:autoSpaceDN w:val="0"/>
      <w:ind w:left="680"/>
      <w:jc w:val="left"/>
      <w:outlineLvl w:val="2"/>
    </w:pPr>
    <w:rPr>
      <w:rFonts w:ascii="Noto Serif CJK JP" w:hAnsi="Noto Serif CJK JP" w:eastAsia="Noto Serif CJK JP" w:cs="Noto Serif CJK JP"/>
      <w:b/>
      <w:bCs/>
      <w:kern w:val="0"/>
      <w:sz w:val="28"/>
      <w:szCs w:val="28"/>
    </w:rPr>
  </w:style>
  <w:style w:type="paragraph" w:styleId="5">
    <w:name w:val="heading 4"/>
    <w:basedOn w:val="1"/>
    <w:next w:val="1"/>
    <w:link w:val="30"/>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6">
    <w:name w:val="Body Text"/>
    <w:basedOn w:val="1"/>
    <w:link w:val="23"/>
    <w:qFormat/>
    <w:uiPriority w:val="0"/>
    <w:pPr>
      <w:autoSpaceDE w:val="0"/>
      <w:autoSpaceDN w:val="0"/>
      <w:ind w:left="680"/>
      <w:jc w:val="left"/>
    </w:pPr>
    <w:rPr>
      <w:rFonts w:ascii="Noto Serif CJK JP" w:hAnsi="Noto Serif CJK JP" w:eastAsia="Noto Serif CJK JP" w:cs="Noto Serif CJK JP"/>
      <w:kern w:val="0"/>
      <w:sz w:val="24"/>
    </w:rPr>
  </w:style>
  <w:style w:type="paragraph" w:styleId="7">
    <w:name w:val="footer"/>
    <w:basedOn w:val="1"/>
    <w:link w:val="26"/>
    <w:qFormat/>
    <w:uiPriority w:val="99"/>
    <w:pPr>
      <w:tabs>
        <w:tab w:val="center" w:pos="4153"/>
        <w:tab w:val="right" w:pos="8306"/>
      </w:tabs>
      <w:snapToGrid w:val="0"/>
      <w:jc w:val="left"/>
    </w:pPr>
    <w:rPr>
      <w:sz w:val="18"/>
      <w:szCs w:val="18"/>
    </w:rPr>
  </w:style>
  <w:style w:type="paragraph" w:styleId="8">
    <w:name w:val="header"/>
    <w:basedOn w:val="1"/>
    <w:link w:val="18"/>
    <w:qFormat/>
    <w:uiPriority w:val="99"/>
    <w:pPr>
      <w:tabs>
        <w:tab w:val="center" w:pos="4153"/>
        <w:tab w:val="right" w:pos="8306"/>
      </w:tabs>
      <w:snapToGrid w:val="0"/>
      <w:jc w:val="center"/>
    </w:pPr>
    <w:rPr>
      <w:sz w:val="18"/>
      <w:szCs w:val="18"/>
    </w:rPr>
  </w:style>
  <w:style w:type="paragraph" w:styleId="9">
    <w:name w:val="Normal (Web)"/>
    <w:basedOn w:val="1"/>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 w:val="24"/>
      <w:szCs w:val="21"/>
      <w:lang w:eastAsia="en-US"/>
    </w:rPr>
  </w:style>
  <w:style w:type="paragraph" w:styleId="10">
    <w:name w:val="Title"/>
    <w:basedOn w:val="1"/>
    <w:link w:val="24"/>
    <w:qFormat/>
    <w:uiPriority w:val="10"/>
    <w:pPr>
      <w:autoSpaceDE w:val="0"/>
      <w:autoSpaceDN w:val="0"/>
      <w:spacing w:before="348"/>
      <w:ind w:left="83" w:right="596"/>
      <w:jc w:val="center"/>
    </w:pPr>
    <w:rPr>
      <w:rFonts w:ascii="Noto Serif CJK JP" w:hAnsi="Noto Serif CJK JP" w:eastAsia="Noto Serif CJK JP" w:cs="Noto Serif CJK JP"/>
      <w:kern w:val="0"/>
      <w:sz w:val="84"/>
      <w:szCs w:val="84"/>
    </w:rPr>
  </w:style>
  <w:style w:type="table" w:styleId="12">
    <w:name w:val="Table Grid"/>
    <w:basedOn w:val="11"/>
    <w:autoRedefine/>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basedOn w:val="13"/>
    <w:unhideWhenUsed/>
    <w:qFormat/>
    <w:uiPriority w:val="99"/>
  </w:style>
  <w:style w:type="character" w:styleId="16">
    <w:name w:val="Hyperlink"/>
    <w:basedOn w:val="13"/>
    <w:unhideWhenUsed/>
    <w:qFormat/>
    <w:uiPriority w:val="0"/>
    <w:rPr>
      <w:color w:val="0563C1" w:themeColor="hyperlink"/>
      <w:u w:val="single"/>
      <w14:textFill>
        <w14:solidFill>
          <w14:schemeClr w14:val="hlink"/>
        </w14:solidFill>
      </w14:textFill>
    </w:rPr>
  </w:style>
  <w:style w:type="paragraph" w:styleId="17">
    <w:name w:val="List Paragraph"/>
    <w:basedOn w:val="1"/>
    <w:link w:val="28"/>
    <w:qFormat/>
    <w:uiPriority w:val="34"/>
    <w:pPr>
      <w:ind w:firstLine="420" w:firstLineChars="200"/>
    </w:pPr>
    <w:rPr>
      <w:rFonts w:ascii="等线" w:hAnsi="等线" w:eastAsia="等线"/>
      <w:szCs w:val="22"/>
    </w:rPr>
  </w:style>
  <w:style w:type="character" w:customStyle="1" w:styleId="18">
    <w:name w:val="页眉 字符"/>
    <w:basedOn w:val="13"/>
    <w:link w:val="8"/>
    <w:qFormat/>
    <w:uiPriority w:val="99"/>
    <w:rPr>
      <w:kern w:val="2"/>
      <w:sz w:val="18"/>
      <w:szCs w:val="18"/>
    </w:rPr>
  </w:style>
  <w:style w:type="character" w:customStyle="1" w:styleId="19">
    <w:name w:val="标题 1 字符"/>
    <w:basedOn w:val="13"/>
    <w:link w:val="2"/>
    <w:qFormat/>
    <w:uiPriority w:val="9"/>
    <w:rPr>
      <w:rFonts w:ascii="Noto Serif CJK JP" w:hAnsi="Noto Serif CJK JP" w:eastAsia="Noto Serif CJK JP" w:cs="Noto Serif CJK JP"/>
      <w:b/>
      <w:bCs/>
      <w:sz w:val="36"/>
      <w:szCs w:val="36"/>
    </w:rPr>
  </w:style>
  <w:style w:type="character" w:customStyle="1" w:styleId="20">
    <w:name w:val="标题 2 字符"/>
    <w:basedOn w:val="13"/>
    <w:link w:val="3"/>
    <w:qFormat/>
    <w:uiPriority w:val="9"/>
    <w:rPr>
      <w:rFonts w:ascii="Noto Serif CJK JP" w:hAnsi="Noto Serif CJK JP" w:eastAsia="Noto Serif CJK JP" w:cs="Noto Serif CJK JP"/>
      <w:b/>
      <w:bCs/>
      <w:sz w:val="32"/>
      <w:szCs w:val="32"/>
    </w:rPr>
  </w:style>
  <w:style w:type="character" w:customStyle="1" w:styleId="21">
    <w:name w:val="标题 3 字符"/>
    <w:basedOn w:val="13"/>
    <w:link w:val="4"/>
    <w:qFormat/>
    <w:uiPriority w:val="9"/>
    <w:rPr>
      <w:rFonts w:ascii="Noto Serif CJK JP" w:hAnsi="Noto Serif CJK JP" w:eastAsia="Noto Serif CJK JP" w:cs="Noto Serif CJK JP"/>
      <w:b/>
      <w:bCs/>
      <w:sz w:val="28"/>
      <w:szCs w:val="28"/>
    </w:rPr>
  </w:style>
  <w:style w:type="table" w:customStyle="1" w:styleId="22">
    <w:name w:val="Table Normal"/>
    <w:semiHidden/>
    <w:unhideWhenUsed/>
    <w:qFormat/>
    <w:uiPriority w:val="0"/>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character" w:customStyle="1" w:styleId="23">
    <w:name w:val="正文文本 字符"/>
    <w:basedOn w:val="13"/>
    <w:link w:val="6"/>
    <w:qFormat/>
    <w:uiPriority w:val="0"/>
    <w:rPr>
      <w:rFonts w:ascii="Noto Serif CJK JP" w:hAnsi="Noto Serif CJK JP" w:eastAsia="Noto Serif CJK JP" w:cs="Noto Serif CJK JP"/>
      <w:sz w:val="24"/>
      <w:szCs w:val="24"/>
    </w:rPr>
  </w:style>
  <w:style w:type="character" w:customStyle="1" w:styleId="24">
    <w:name w:val="标题 字符"/>
    <w:basedOn w:val="13"/>
    <w:link w:val="10"/>
    <w:qFormat/>
    <w:uiPriority w:val="10"/>
    <w:rPr>
      <w:rFonts w:ascii="Noto Serif CJK JP" w:hAnsi="Noto Serif CJK JP" w:eastAsia="Noto Serif CJK JP" w:cs="Noto Serif CJK JP"/>
      <w:sz w:val="84"/>
      <w:szCs w:val="84"/>
    </w:rPr>
  </w:style>
  <w:style w:type="paragraph" w:customStyle="1" w:styleId="25">
    <w:name w:val="Table Paragraph"/>
    <w:basedOn w:val="1"/>
    <w:qFormat/>
    <w:uiPriority w:val="1"/>
    <w:pPr>
      <w:autoSpaceDE w:val="0"/>
      <w:autoSpaceDN w:val="0"/>
      <w:jc w:val="left"/>
    </w:pPr>
    <w:rPr>
      <w:rFonts w:ascii="Noto Serif CJK JP" w:hAnsi="Noto Serif CJK JP" w:eastAsia="Noto Serif CJK JP" w:cs="Noto Serif CJK JP"/>
      <w:kern w:val="0"/>
      <w:sz w:val="22"/>
      <w:szCs w:val="22"/>
    </w:rPr>
  </w:style>
  <w:style w:type="character" w:customStyle="1" w:styleId="26">
    <w:name w:val="页脚 字符"/>
    <w:basedOn w:val="13"/>
    <w:link w:val="7"/>
    <w:qFormat/>
    <w:uiPriority w:val="99"/>
    <w:rPr>
      <w:kern w:val="2"/>
      <w:sz w:val="18"/>
      <w:szCs w:val="18"/>
    </w:rPr>
  </w:style>
  <w:style w:type="paragraph" w:customStyle="1" w:styleId="27">
    <w:name w:val="Table Text"/>
    <w:basedOn w:val="1"/>
    <w:autoRedefine/>
    <w:semiHidden/>
    <w:qFormat/>
    <w:uiPriority w:val="0"/>
    <w:pPr>
      <w:spacing w:before="62" w:line="182" w:lineRule="auto"/>
      <w:jc w:val="left"/>
    </w:pPr>
    <w:rPr>
      <w:rFonts w:ascii="宋体" w:hAnsi="宋体" w:cs="宋体"/>
      <w:sz w:val="19"/>
      <w:szCs w:val="19"/>
      <w:lang w:eastAsia="en-US"/>
    </w:rPr>
  </w:style>
  <w:style w:type="character" w:customStyle="1" w:styleId="28">
    <w:name w:val="列表段落 字符"/>
    <w:basedOn w:val="13"/>
    <w:link w:val="17"/>
    <w:qFormat/>
    <w:uiPriority w:val="34"/>
    <w:rPr>
      <w:rFonts w:ascii="等线" w:hAnsi="等线" w:eastAsia="等线"/>
      <w:kern w:val="2"/>
      <w:sz w:val="21"/>
      <w:szCs w:val="22"/>
    </w:rPr>
  </w:style>
  <w:style w:type="paragraph" w:customStyle="1" w:styleId="29">
    <w:name w:val="p1"/>
    <w:basedOn w:val="1"/>
    <w:qFormat/>
    <w:uiPriority w:val="0"/>
    <w:pPr>
      <w:widowControl/>
      <w:kinsoku w:val="0"/>
      <w:autoSpaceDE w:val="0"/>
      <w:autoSpaceDN w:val="0"/>
      <w:adjustRightInd w:val="0"/>
      <w:snapToGrid w:val="0"/>
      <w:jc w:val="left"/>
      <w:textAlignment w:val="baseline"/>
    </w:pPr>
    <w:rPr>
      <w:rFonts w:ascii="Helvetica" w:hAnsi="Helvetica" w:eastAsia="Helvetica"/>
      <w:snapToGrid w:val="0"/>
      <w:color w:val="000000"/>
      <w:kern w:val="0"/>
      <w:sz w:val="22"/>
      <w:szCs w:val="22"/>
    </w:rPr>
  </w:style>
  <w:style w:type="character" w:customStyle="1" w:styleId="30">
    <w:name w:val="标题 4 字符"/>
    <w:basedOn w:val="13"/>
    <w:link w:val="5"/>
    <w:semiHidden/>
    <w:qFormat/>
    <w:uiPriority w:val="0"/>
    <w:rPr>
      <w:rFonts w:asciiTheme="majorHAnsi" w:hAnsiTheme="majorHAnsi" w:eastAsiaTheme="majorEastAsia" w:cstheme="majorBidi"/>
      <w:b/>
      <w:bCs/>
      <w:kern w:val="2"/>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7977</Words>
  <Characters>8267</Characters>
  <Lines>59</Lines>
  <Paragraphs>16</Paragraphs>
  <TotalTime>3</TotalTime>
  <ScaleCrop>false</ScaleCrop>
  <LinksUpToDate>false</LinksUpToDate>
  <CharactersWithSpaces>8285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2026-10-22T05:25:00Z</dcterms:created>
  <dc:creator>sbs</dc:creator>
  <cp:lastModifiedBy>徐磊</cp:lastModifiedBy>
  <dcterms:modified xsi:type="dcterms:W3CDTF">2026-10-22T08:21:32Z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12AD20D5BA6846DEBF34A4444FB4F363</vt:lpwstr>
  </property>
  <property fmtid="{D5CDD505-2E9C-101B-9397-08002B2CF9AE}" pid="4" name="KSOTemplateDocerSaveRecord">
    <vt:lpwstr>eyJoZGlkIjoiMjE2MmFhZGUzN2ViOWQ1NGM0NjI3NjlmZWVlNTQ2N2QiLCJ1c2VySWQiOiI2MDY5NDY0NTkifQ==</vt:lpwstr>
  </property>
</Properties>
</file>