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BE51A">
      <w:pPr>
        <w:spacing w:line="500" w:lineRule="exact"/>
        <w:jc w:val="center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单一</w:t>
      </w:r>
      <w:r>
        <w:rPr>
          <w:rFonts w:ascii="华文中宋" w:hAnsi="华文中宋" w:eastAsia="华文中宋"/>
          <w:b/>
          <w:sz w:val="36"/>
          <w:szCs w:val="36"/>
        </w:rPr>
        <w:t>来源</w:t>
      </w:r>
      <w:r>
        <w:rPr>
          <w:rFonts w:hint="eastAsia" w:ascii="华文中宋" w:hAnsi="华文中宋" w:eastAsia="华文中宋"/>
          <w:b/>
          <w:sz w:val="36"/>
          <w:szCs w:val="36"/>
        </w:rPr>
        <w:t>采购项目论证表</w:t>
      </w:r>
    </w:p>
    <w:tbl>
      <w:tblPr>
        <w:tblStyle w:val="5"/>
        <w:tblW w:w="8725" w:type="dxa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1328"/>
        <w:gridCol w:w="1790"/>
        <w:gridCol w:w="318"/>
        <w:gridCol w:w="1121"/>
        <w:gridCol w:w="354"/>
        <w:gridCol w:w="2605"/>
      </w:tblGrid>
      <w:tr w14:paraId="79AC5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09" w:type="dxa"/>
            <w:vAlign w:val="center"/>
          </w:tcPr>
          <w:p w14:paraId="6F68E6F1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项目部门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学院</w:t>
            </w:r>
          </w:p>
          <w:p w14:paraId="284BA185">
            <w:pPr>
              <w:jc w:val="center"/>
              <w:rPr>
                <w:rFonts w:hint="eastAsia" w:asci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118" w:type="dxa"/>
            <w:gridSpan w:val="2"/>
            <w:vAlign w:val="center"/>
          </w:tcPr>
          <w:p w14:paraId="3DA5F919">
            <w:pPr>
              <w:jc w:val="center"/>
              <w:rPr>
                <w:rFonts w:ascii="宋体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39" w:type="dxa"/>
            <w:gridSpan w:val="2"/>
            <w:vAlign w:val="center"/>
          </w:tcPr>
          <w:p w14:paraId="002E963F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项目负责人</w:t>
            </w:r>
          </w:p>
        </w:tc>
        <w:tc>
          <w:tcPr>
            <w:tcW w:w="2959" w:type="dxa"/>
            <w:gridSpan w:val="2"/>
            <w:vAlign w:val="center"/>
          </w:tcPr>
          <w:p w14:paraId="60DE1EC4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4B050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209" w:type="dxa"/>
            <w:vAlign w:val="center"/>
          </w:tcPr>
          <w:p w14:paraId="7BB44EDA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项目名称</w:t>
            </w:r>
          </w:p>
        </w:tc>
        <w:tc>
          <w:tcPr>
            <w:tcW w:w="3118" w:type="dxa"/>
            <w:gridSpan w:val="2"/>
            <w:vAlign w:val="center"/>
          </w:tcPr>
          <w:p w14:paraId="38F00A6C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15E56CEE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预算金额</w:t>
            </w:r>
          </w:p>
        </w:tc>
        <w:tc>
          <w:tcPr>
            <w:tcW w:w="2959" w:type="dxa"/>
            <w:gridSpan w:val="2"/>
            <w:vAlign w:val="center"/>
          </w:tcPr>
          <w:p w14:paraId="43A30908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4DE6E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209" w:type="dxa"/>
            <w:vAlign w:val="center"/>
          </w:tcPr>
          <w:p w14:paraId="0516BF21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拟定供应商</w:t>
            </w:r>
          </w:p>
        </w:tc>
        <w:tc>
          <w:tcPr>
            <w:tcW w:w="7516" w:type="dxa"/>
            <w:gridSpan w:val="6"/>
            <w:vAlign w:val="center"/>
          </w:tcPr>
          <w:p w14:paraId="6CA45C39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17DC3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1209" w:type="dxa"/>
            <w:vAlign w:val="center"/>
          </w:tcPr>
          <w:p w14:paraId="096C78B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</w:rPr>
              <w:t>单一来源方式采购</w:t>
            </w:r>
            <w:r>
              <w:rPr>
                <w:rFonts w:hint="eastAsia" w:ascii="宋体"/>
                <w:sz w:val="24"/>
                <w:szCs w:val="24"/>
                <w:lang w:val="en-US" w:eastAsia="zh-CN"/>
              </w:rPr>
              <w:t>理由选择</w:t>
            </w:r>
          </w:p>
        </w:tc>
        <w:tc>
          <w:tcPr>
            <w:tcW w:w="7516" w:type="dxa"/>
            <w:gridSpan w:val="6"/>
            <w:vAlign w:val="center"/>
          </w:tcPr>
          <w:p w14:paraId="0BC6992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  <w:p w14:paraId="2A00CAC4">
            <w:pPr>
              <w:jc w:val="left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　　</w:t>
            </w:r>
            <w:r>
              <w:rPr>
                <w:rFonts w:hint="eastAsia" w:asci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/>
                <w:sz w:val="24"/>
                <w:szCs w:val="24"/>
              </w:rPr>
              <w:t>（一）只能从唯一供应商处采购的</w:t>
            </w:r>
          </w:p>
          <w:p w14:paraId="165E03BD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75552A70">
            <w:pPr>
              <w:jc w:val="left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　　</w:t>
            </w:r>
            <w:r>
              <w:rPr>
                <w:rFonts w:hint="eastAsia" w:asci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/>
                <w:sz w:val="24"/>
                <w:szCs w:val="24"/>
              </w:rPr>
              <w:t>（二）发生了不可预见的紧急情况不能从其他供应商处采购的；</w:t>
            </w:r>
          </w:p>
          <w:p w14:paraId="30191C5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44D194C5">
            <w:pPr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　　</w:t>
            </w:r>
            <w:r>
              <w:rPr>
                <w:rFonts w:hint="eastAsia" w:asci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/>
                <w:sz w:val="24"/>
                <w:szCs w:val="24"/>
              </w:rPr>
              <w:t>（三）必须保证原有采购项目一致性或者服务配套的要求，需要继续从原供应商处添购，且添购资金总额不超过原合同采购金额百分之十的。</w:t>
            </w:r>
          </w:p>
        </w:tc>
      </w:tr>
      <w:tr w14:paraId="27A90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7" w:hRule="atLeast"/>
        </w:trPr>
        <w:tc>
          <w:tcPr>
            <w:tcW w:w="1209" w:type="dxa"/>
            <w:vAlign w:val="center"/>
          </w:tcPr>
          <w:p w14:paraId="5DE38FE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论证意见</w:t>
            </w:r>
          </w:p>
        </w:tc>
        <w:tc>
          <w:tcPr>
            <w:tcW w:w="7516" w:type="dxa"/>
            <w:gridSpan w:val="6"/>
          </w:tcPr>
          <w:p w14:paraId="4965C626">
            <w:pPr>
              <w:ind w:firstLine="420" w:firstLineChars="200"/>
              <w:rPr>
                <w:rFonts w:hint="eastAsia" w:ascii="宋体"/>
              </w:rPr>
            </w:pPr>
          </w:p>
          <w:p w14:paraId="6298418B">
            <w:pPr>
              <w:ind w:firstLine="420" w:firstLineChars="200"/>
              <w:rPr>
                <w:rFonts w:hint="eastAsia" w:ascii="宋体"/>
              </w:rPr>
            </w:pPr>
          </w:p>
          <w:p w14:paraId="4B74D388">
            <w:pPr>
              <w:ind w:firstLine="420" w:firstLineChars="200"/>
              <w:rPr>
                <w:rFonts w:hint="eastAsia" w:ascii="宋体"/>
              </w:rPr>
            </w:pPr>
          </w:p>
          <w:p w14:paraId="20C1D992">
            <w:pPr>
              <w:ind w:firstLine="420" w:firstLineChars="200"/>
              <w:rPr>
                <w:rFonts w:hint="eastAsia" w:ascii="宋体"/>
              </w:rPr>
            </w:pPr>
          </w:p>
          <w:p w14:paraId="15BFC2A6">
            <w:pPr>
              <w:ind w:firstLine="420" w:firstLineChars="200"/>
              <w:rPr>
                <w:rFonts w:hint="eastAsia" w:ascii="宋体"/>
              </w:rPr>
            </w:pPr>
          </w:p>
          <w:p w14:paraId="06926409">
            <w:pPr>
              <w:ind w:firstLine="420" w:firstLineChars="200"/>
              <w:rPr>
                <w:rFonts w:hint="eastAsia" w:ascii="宋体"/>
              </w:rPr>
            </w:pPr>
          </w:p>
          <w:p w14:paraId="37BC6DBE">
            <w:pPr>
              <w:ind w:firstLine="420" w:firstLineChars="200"/>
              <w:rPr>
                <w:rFonts w:hint="eastAsia" w:ascii="宋体"/>
              </w:rPr>
            </w:pPr>
          </w:p>
          <w:p w14:paraId="101DBB45">
            <w:pPr>
              <w:ind w:firstLine="420" w:firstLineChars="200"/>
              <w:rPr>
                <w:rFonts w:hint="eastAsia" w:ascii="宋体"/>
              </w:rPr>
            </w:pPr>
          </w:p>
          <w:p w14:paraId="34BAAA72">
            <w:pPr>
              <w:ind w:firstLine="420" w:firstLineChars="200"/>
              <w:rPr>
                <w:rFonts w:hint="eastAsia" w:ascii="宋体"/>
              </w:rPr>
            </w:pPr>
          </w:p>
          <w:p w14:paraId="62FEB6AF">
            <w:pPr>
              <w:spacing w:before="100" w:beforeAutospacing="1" w:after="100" w:afterAutospacing="1" w:line="400" w:lineRule="exact"/>
              <w:jc w:val="right"/>
              <w:rPr>
                <w:rFonts w:hint="eastAsia" w:ascii="宋体"/>
              </w:rPr>
            </w:pPr>
            <w:r>
              <w:rPr>
                <w:rFonts w:hint="eastAsia" w:ascii="楷体_GB2312" w:eastAsia="楷体_GB2312"/>
                <w:sz w:val="28"/>
                <w:szCs w:val="24"/>
              </w:rPr>
              <w:t>论证时间：</w:t>
            </w:r>
            <w:r>
              <w:rPr>
                <w:rFonts w:hint="eastAsia" w:ascii="楷体_GB2312" w:eastAsia="楷体_GB2312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28"/>
                <w:szCs w:val="24"/>
              </w:rPr>
              <w:t>年</w:t>
            </w:r>
            <w:r>
              <w:rPr>
                <w:rFonts w:hint="eastAsia" w:ascii="楷体_GB2312" w:eastAsia="楷体_GB2312"/>
                <w:sz w:val="28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_GB2312" w:eastAsia="楷体_GB2312"/>
                <w:sz w:val="28"/>
                <w:szCs w:val="24"/>
              </w:rPr>
              <w:t>月  日</w:t>
            </w:r>
          </w:p>
        </w:tc>
      </w:tr>
      <w:tr w14:paraId="7CB80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1209" w:type="dxa"/>
            <w:vMerge w:val="restart"/>
            <w:vAlign w:val="center"/>
          </w:tcPr>
          <w:p w14:paraId="2DC0AB07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论证专家</w:t>
            </w:r>
          </w:p>
        </w:tc>
        <w:tc>
          <w:tcPr>
            <w:tcW w:w="1328" w:type="dxa"/>
          </w:tcPr>
          <w:p w14:paraId="42BB8D8B">
            <w:pPr>
              <w:spacing w:line="48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姓名</w:t>
            </w:r>
          </w:p>
        </w:tc>
        <w:tc>
          <w:tcPr>
            <w:tcW w:w="2108" w:type="dxa"/>
            <w:gridSpan w:val="2"/>
          </w:tcPr>
          <w:p w14:paraId="2ED7F2E0">
            <w:pPr>
              <w:spacing w:line="480" w:lineRule="auto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工作单位</w:t>
            </w:r>
          </w:p>
        </w:tc>
        <w:tc>
          <w:tcPr>
            <w:tcW w:w="1475" w:type="dxa"/>
            <w:gridSpan w:val="2"/>
          </w:tcPr>
          <w:p w14:paraId="415864F3">
            <w:pPr>
              <w:spacing w:line="48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职称/职务</w:t>
            </w:r>
          </w:p>
        </w:tc>
        <w:tc>
          <w:tcPr>
            <w:tcW w:w="2605" w:type="dxa"/>
          </w:tcPr>
          <w:p w14:paraId="7E93BB33">
            <w:pPr>
              <w:spacing w:line="48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签名</w:t>
            </w:r>
          </w:p>
        </w:tc>
      </w:tr>
      <w:tr w14:paraId="7A0F0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209" w:type="dxa"/>
            <w:vMerge w:val="continue"/>
          </w:tcPr>
          <w:p w14:paraId="3EE2342F">
            <w:pPr>
              <w:jc w:val="center"/>
              <w:rPr>
                <w:rFonts w:ascii="宋体"/>
              </w:rPr>
            </w:pPr>
          </w:p>
        </w:tc>
        <w:tc>
          <w:tcPr>
            <w:tcW w:w="1328" w:type="dxa"/>
          </w:tcPr>
          <w:p w14:paraId="3FEA1E1D">
            <w:pPr>
              <w:spacing w:line="480" w:lineRule="auto"/>
              <w:jc w:val="center"/>
              <w:rPr>
                <w:rFonts w:ascii="宋体"/>
              </w:rPr>
            </w:pPr>
          </w:p>
        </w:tc>
        <w:tc>
          <w:tcPr>
            <w:tcW w:w="2108" w:type="dxa"/>
            <w:gridSpan w:val="2"/>
          </w:tcPr>
          <w:p w14:paraId="15613F66">
            <w:pPr>
              <w:spacing w:line="480" w:lineRule="auto"/>
              <w:jc w:val="center"/>
              <w:rPr>
                <w:rFonts w:ascii="宋体"/>
              </w:rPr>
            </w:pPr>
          </w:p>
        </w:tc>
        <w:tc>
          <w:tcPr>
            <w:tcW w:w="1475" w:type="dxa"/>
            <w:gridSpan w:val="2"/>
          </w:tcPr>
          <w:p w14:paraId="0AD5201F">
            <w:pPr>
              <w:spacing w:line="480" w:lineRule="auto"/>
              <w:jc w:val="center"/>
              <w:rPr>
                <w:rFonts w:ascii="宋体"/>
              </w:rPr>
            </w:pPr>
          </w:p>
        </w:tc>
        <w:tc>
          <w:tcPr>
            <w:tcW w:w="2605" w:type="dxa"/>
          </w:tcPr>
          <w:p w14:paraId="54C30AEC">
            <w:pPr>
              <w:spacing w:line="480" w:lineRule="auto"/>
              <w:jc w:val="center"/>
              <w:rPr>
                <w:rFonts w:ascii="宋体"/>
              </w:rPr>
            </w:pPr>
          </w:p>
        </w:tc>
      </w:tr>
      <w:tr w14:paraId="28B0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209" w:type="dxa"/>
            <w:vMerge w:val="continue"/>
          </w:tcPr>
          <w:p w14:paraId="3BA670A3">
            <w:pPr>
              <w:jc w:val="center"/>
              <w:rPr>
                <w:rFonts w:ascii="宋体"/>
              </w:rPr>
            </w:pPr>
          </w:p>
        </w:tc>
        <w:tc>
          <w:tcPr>
            <w:tcW w:w="1328" w:type="dxa"/>
          </w:tcPr>
          <w:p w14:paraId="2977DE7E">
            <w:pPr>
              <w:spacing w:line="480" w:lineRule="auto"/>
              <w:jc w:val="center"/>
              <w:rPr>
                <w:rFonts w:ascii="宋体"/>
              </w:rPr>
            </w:pPr>
          </w:p>
        </w:tc>
        <w:tc>
          <w:tcPr>
            <w:tcW w:w="2108" w:type="dxa"/>
            <w:gridSpan w:val="2"/>
          </w:tcPr>
          <w:p w14:paraId="56F02202">
            <w:pPr>
              <w:spacing w:line="480" w:lineRule="auto"/>
              <w:jc w:val="center"/>
              <w:rPr>
                <w:rFonts w:ascii="宋体"/>
              </w:rPr>
            </w:pPr>
          </w:p>
        </w:tc>
        <w:tc>
          <w:tcPr>
            <w:tcW w:w="1475" w:type="dxa"/>
            <w:gridSpan w:val="2"/>
          </w:tcPr>
          <w:p w14:paraId="5C697DF7">
            <w:pPr>
              <w:spacing w:line="480" w:lineRule="auto"/>
              <w:jc w:val="center"/>
              <w:rPr>
                <w:rFonts w:ascii="宋体"/>
              </w:rPr>
            </w:pPr>
          </w:p>
        </w:tc>
        <w:tc>
          <w:tcPr>
            <w:tcW w:w="2605" w:type="dxa"/>
          </w:tcPr>
          <w:p w14:paraId="659A440D">
            <w:pPr>
              <w:spacing w:line="480" w:lineRule="auto"/>
              <w:jc w:val="center"/>
              <w:rPr>
                <w:rFonts w:ascii="宋体"/>
              </w:rPr>
            </w:pPr>
          </w:p>
        </w:tc>
      </w:tr>
      <w:tr w14:paraId="203EB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09" w:type="dxa"/>
            <w:vMerge w:val="continue"/>
          </w:tcPr>
          <w:p w14:paraId="5B1A1E2F">
            <w:pPr>
              <w:jc w:val="center"/>
              <w:rPr>
                <w:rFonts w:ascii="宋体"/>
              </w:rPr>
            </w:pPr>
          </w:p>
        </w:tc>
        <w:tc>
          <w:tcPr>
            <w:tcW w:w="1328" w:type="dxa"/>
          </w:tcPr>
          <w:p w14:paraId="5504AC8C">
            <w:pPr>
              <w:spacing w:line="480" w:lineRule="auto"/>
              <w:jc w:val="center"/>
              <w:rPr>
                <w:rFonts w:ascii="宋体"/>
              </w:rPr>
            </w:pPr>
          </w:p>
        </w:tc>
        <w:tc>
          <w:tcPr>
            <w:tcW w:w="2108" w:type="dxa"/>
            <w:gridSpan w:val="2"/>
          </w:tcPr>
          <w:p w14:paraId="119602A5">
            <w:pPr>
              <w:spacing w:line="480" w:lineRule="auto"/>
              <w:jc w:val="center"/>
              <w:rPr>
                <w:rFonts w:ascii="宋体"/>
              </w:rPr>
            </w:pPr>
          </w:p>
        </w:tc>
        <w:tc>
          <w:tcPr>
            <w:tcW w:w="1475" w:type="dxa"/>
            <w:gridSpan w:val="2"/>
          </w:tcPr>
          <w:p w14:paraId="504DEED9">
            <w:pPr>
              <w:spacing w:line="480" w:lineRule="auto"/>
              <w:jc w:val="center"/>
              <w:rPr>
                <w:rFonts w:ascii="宋体"/>
              </w:rPr>
            </w:pPr>
          </w:p>
        </w:tc>
        <w:tc>
          <w:tcPr>
            <w:tcW w:w="2605" w:type="dxa"/>
          </w:tcPr>
          <w:p w14:paraId="0C8463BB">
            <w:pPr>
              <w:spacing w:line="480" w:lineRule="auto"/>
              <w:jc w:val="center"/>
              <w:rPr>
                <w:rFonts w:ascii="宋体"/>
              </w:rPr>
            </w:pPr>
          </w:p>
        </w:tc>
      </w:tr>
      <w:tr w14:paraId="648BF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09" w:type="dxa"/>
          </w:tcPr>
          <w:p w14:paraId="5AA4F811">
            <w:pPr>
              <w:jc w:val="center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3436" w:type="dxa"/>
            <w:gridSpan w:val="3"/>
          </w:tcPr>
          <w:p w14:paraId="34ADD451">
            <w:pPr>
              <w:spacing w:line="480" w:lineRule="auto"/>
              <w:jc w:val="left"/>
              <w:rPr>
                <w:rFonts w:hint="eastAsia" w:ascii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意见：</w:t>
            </w:r>
          </w:p>
          <w:p w14:paraId="6F3F9696">
            <w:pPr>
              <w:spacing w:line="480" w:lineRule="auto"/>
              <w:jc w:val="center"/>
              <w:rPr>
                <w:rFonts w:hint="eastAsia" w:ascii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签名：</w:t>
            </w:r>
          </w:p>
          <w:p w14:paraId="62C06EE7">
            <w:pPr>
              <w:spacing w:line="480" w:lineRule="auto"/>
              <w:jc w:val="right"/>
              <w:rPr>
                <w:rFonts w:hint="default" w:ascii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日期：    年   月     日</w:t>
            </w:r>
          </w:p>
        </w:tc>
        <w:tc>
          <w:tcPr>
            <w:tcW w:w="1475" w:type="dxa"/>
            <w:gridSpan w:val="2"/>
          </w:tcPr>
          <w:p w14:paraId="44266AA5">
            <w:pPr>
              <w:jc w:val="center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eastAsia"/>
              </w:rPr>
              <w:t>部门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</w:rPr>
              <w:t>学院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领导</w:t>
            </w:r>
          </w:p>
        </w:tc>
        <w:tc>
          <w:tcPr>
            <w:tcW w:w="2605" w:type="dxa"/>
          </w:tcPr>
          <w:p w14:paraId="073432B1">
            <w:pPr>
              <w:spacing w:line="480" w:lineRule="auto"/>
              <w:jc w:val="left"/>
              <w:rPr>
                <w:rFonts w:hint="eastAsia" w:ascii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意见：</w:t>
            </w:r>
          </w:p>
          <w:p w14:paraId="689D5005">
            <w:pPr>
              <w:spacing w:line="480" w:lineRule="auto"/>
              <w:jc w:val="center"/>
              <w:rPr>
                <w:rFonts w:hint="eastAsia" w:ascii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签名：</w:t>
            </w:r>
          </w:p>
          <w:p w14:paraId="77131036">
            <w:pPr>
              <w:spacing w:line="480" w:lineRule="auto"/>
              <w:jc w:val="both"/>
              <w:rPr>
                <w:rFonts w:ascii="宋体"/>
              </w:rPr>
            </w:pPr>
            <w:r>
              <w:rPr>
                <w:rFonts w:hint="eastAsia" w:ascii="宋体"/>
                <w:lang w:val="en-US" w:eastAsia="zh-CN"/>
              </w:rPr>
              <w:t>日期：   年   月     日</w:t>
            </w:r>
          </w:p>
        </w:tc>
      </w:tr>
    </w:tbl>
    <w:p w14:paraId="5C0650A2">
      <w:pPr>
        <w:rPr>
          <w:rFonts w:ascii="宋体" w:hAnsi="宋体" w:cs="宋体"/>
        </w:rPr>
      </w:pPr>
    </w:p>
    <w:p w14:paraId="4CF14E14">
      <w:pPr>
        <w:rPr>
          <w:rFonts w:hint="eastAsia" w:ascii="宋体" w:hAnsi="宋体" w:cs="宋体"/>
        </w:rPr>
      </w:pPr>
      <w:r>
        <w:rPr>
          <w:rFonts w:hint="eastAsia" w:ascii="宋体" w:hAnsi="宋体" w:cs="宋体"/>
          <w:lang w:val="en-US" w:eastAsia="zh-CN"/>
        </w:rPr>
        <w:t>附件：其他支撑材料。</w:t>
      </w:r>
      <w:r>
        <w:rPr>
          <w:rFonts w:ascii="宋体" w:hAnsi="宋体" w:cs="宋体"/>
        </w:rPr>
        <w:br w:type="page"/>
      </w:r>
    </w:p>
    <w:p w14:paraId="6148C714">
      <w:pPr>
        <w:spacing w:line="280" w:lineRule="exact"/>
        <w:rPr>
          <w:rFonts w:hint="eastAsia" w:ascii="宋体" w:hAnsi="宋体" w:cs="宋体"/>
        </w:rPr>
      </w:pPr>
    </w:p>
    <w:p w14:paraId="2FB3C174">
      <w:pPr>
        <w:spacing w:line="360" w:lineRule="auto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highlight w:val="yellow"/>
        </w:rPr>
        <w:t>（以下内容无需打印）</w:t>
      </w:r>
    </w:p>
    <w:p w14:paraId="2C034D3F">
      <w:pPr>
        <w:spacing w:line="280" w:lineRule="exac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填表说明：</w:t>
      </w:r>
    </w:p>
    <w:p w14:paraId="6F000719">
      <w:pPr>
        <w:spacing w:line="560" w:lineRule="atLeas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1、论证内容包括设备/服务的用途、单一来源性、供应商或代理商情况。</w:t>
      </w:r>
    </w:p>
    <w:p w14:paraId="58961765">
      <w:pPr>
        <w:spacing w:line="560" w:lineRule="atLeas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、专家论证意见应当完整、清晰和明确，意见不明确或者含混不清的，属于无效意见，不作为审核依据。（专家论证结论需是“唯一供应商”、是“只能从XX（供应商或生产商）且是唯一授权代理商”，不能是“建议”、“同意”）</w:t>
      </w:r>
    </w:p>
    <w:p w14:paraId="17D9E5DD">
      <w:pPr>
        <w:spacing w:line="560" w:lineRule="atLeas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3、论证专家至少3</w:t>
      </w:r>
      <w:r>
        <w:rPr>
          <w:rFonts w:hint="eastAsia" w:asciiTheme="minorEastAsia" w:hAnsiTheme="minorEastAsia"/>
          <w:color w:val="auto"/>
          <w:sz w:val="24"/>
          <w:szCs w:val="24"/>
        </w:rPr>
        <w:t>人。</w:t>
      </w:r>
    </w:p>
    <w:p w14:paraId="223EB0B8">
      <w:pPr>
        <w:spacing w:line="560" w:lineRule="atLeas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4、论证专家不能与论证项目有直接利害关系。</w:t>
      </w:r>
    </w:p>
    <w:p w14:paraId="515F51AA">
      <w:pPr>
        <w:spacing w:line="560" w:lineRule="atLeast"/>
        <w:rPr>
          <w:rFonts w:hint="eastAsia" w:eastAsia="宋体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5、</w:t>
      </w:r>
      <w:r>
        <w:rPr>
          <w:rFonts w:hint="eastAsia" w:ascii="宋体"/>
          <w:sz w:val="24"/>
          <w:szCs w:val="24"/>
        </w:rPr>
        <w:t>单一来源方式采购</w:t>
      </w:r>
      <w:r>
        <w:rPr>
          <w:rFonts w:hint="eastAsia" w:ascii="宋体"/>
          <w:sz w:val="24"/>
          <w:szCs w:val="24"/>
          <w:lang w:val="en-US" w:eastAsia="zh-CN"/>
        </w:rPr>
        <w:t>理由中的</w:t>
      </w:r>
      <w:r>
        <w:rPr>
          <w:rFonts w:hint="eastAsia" w:ascii="宋体"/>
          <w:sz w:val="24"/>
          <w:szCs w:val="24"/>
        </w:rPr>
        <w:t>（三）</w:t>
      </w:r>
      <w:r>
        <w:rPr>
          <w:rFonts w:hint="eastAsia" w:ascii="宋体"/>
          <w:sz w:val="24"/>
          <w:szCs w:val="24"/>
          <w:lang w:val="en-US" w:eastAsia="zh-CN"/>
        </w:rPr>
        <w:t>仅限已签有原合同且累计添购金额不超过</w:t>
      </w:r>
      <w:r>
        <w:rPr>
          <w:rFonts w:hint="eastAsia" w:ascii="宋体"/>
          <w:sz w:val="24"/>
          <w:szCs w:val="24"/>
        </w:rPr>
        <w:t>原合同采购金额百分之十</w:t>
      </w:r>
      <w:r>
        <w:rPr>
          <w:rFonts w:hint="eastAsia" w:ascii="宋体"/>
          <w:sz w:val="24"/>
          <w:szCs w:val="24"/>
          <w:lang w:eastAsia="zh-CN"/>
        </w:rPr>
        <w:t>。</w:t>
      </w:r>
    </w:p>
    <w:p w14:paraId="7381F02C">
      <w:pPr>
        <w:spacing w:line="560" w:lineRule="atLeast"/>
        <w:rPr>
          <w:rFonts w:hint="eastAsia" w:asciiTheme="minorEastAsia" w:hAnsiTheme="minorEastAsia"/>
          <w:b/>
          <w:bCs/>
          <w:sz w:val="24"/>
          <w:szCs w:val="24"/>
        </w:rPr>
      </w:pPr>
    </w:p>
    <w:p w14:paraId="4B3520DB">
      <w:pPr>
        <w:spacing w:line="560" w:lineRule="atLeast"/>
        <w:rPr>
          <w:rFonts w:hint="eastAsia"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论证意见示例：</w:t>
      </w:r>
    </w:p>
    <w:p w14:paraId="3B32CE92">
      <w:pPr>
        <w:spacing w:line="560" w:lineRule="atLeas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1.拟购买的XX设备/服务用途介绍</w:t>
      </w:r>
    </w:p>
    <w:p w14:paraId="56627DEC">
      <w:pPr>
        <w:spacing w:line="560" w:lineRule="atLeast"/>
        <w:rPr>
          <w:rFonts w:hint="eastAsia" w:asciiTheme="minorEastAsia" w:hAnsiTheme="minorEastAsia"/>
          <w:sz w:val="24"/>
          <w:szCs w:val="24"/>
        </w:rPr>
      </w:pPr>
    </w:p>
    <w:p w14:paraId="176DDF5C">
      <w:pPr>
        <w:spacing w:line="560" w:lineRule="atLeast"/>
        <w:rPr>
          <w:rFonts w:hint="eastAsia" w:eastAsia="宋体" w:asciiTheme="minorEastAsia" w:hAnsiTheme="minorEastAsia"/>
          <w:sz w:val="24"/>
          <w:szCs w:val="24"/>
          <w:lang w:eastAsia="zh-CN"/>
        </w:rPr>
      </w:pPr>
      <w:r>
        <w:rPr>
          <w:rFonts w:hint="eastAsia" w:asciiTheme="minorEastAsia" w:hAnsiTheme="minorEastAsia"/>
          <w:sz w:val="24"/>
          <w:szCs w:val="24"/>
        </w:rPr>
        <w:t>2.市场调研情况对供应商唯一性的论证意见</w:t>
      </w:r>
      <w:r>
        <w:rPr>
          <w:rFonts w:hint="eastAsia" w:asciiTheme="minorEastAsia" w:hAnsiTheme="minorEastAsia"/>
          <w:sz w:val="24"/>
          <w:szCs w:val="24"/>
          <w:lang w:eastAsia="zh-CN"/>
        </w:rPr>
        <w:t>（请需求部门完成市场调研及唯一性论证，客观说明拟采购产品为满足项目业务需求的唯一合适产品、不可替代的客观技术 / 业务原因，提交书面论证材料，严禁以主观偏好作为单一来源理由。）</w:t>
      </w:r>
    </w:p>
    <w:p w14:paraId="22ED63C2">
      <w:pPr>
        <w:spacing w:line="560" w:lineRule="atLeast"/>
        <w:rPr>
          <w:rFonts w:hint="eastAsia" w:asciiTheme="minorEastAsia" w:hAnsiTheme="minorEastAsia"/>
          <w:sz w:val="24"/>
          <w:szCs w:val="24"/>
        </w:rPr>
      </w:pPr>
    </w:p>
    <w:p w14:paraId="6017FC9C">
      <w:pPr>
        <w:spacing w:line="560" w:lineRule="atLeas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3.其他补充意见</w:t>
      </w:r>
    </w:p>
    <w:p w14:paraId="15CBE149">
      <w:pPr>
        <w:spacing w:line="560" w:lineRule="atLeast"/>
        <w:rPr>
          <w:rFonts w:hint="eastAsia" w:asciiTheme="minorEastAsia" w:hAnsiTheme="minorEastAsia"/>
          <w:sz w:val="24"/>
          <w:szCs w:val="24"/>
        </w:rPr>
      </w:pPr>
    </w:p>
    <w:p w14:paraId="577B992D">
      <w:pPr>
        <w:spacing w:line="560" w:lineRule="atLeast"/>
        <w:ind w:firstLine="480" w:firstLineChars="2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综上所述，只有X公司生产的XX设备/服务能够满足指标要求/XX设备或服务为XX公司独有，具有唯一性，来源单一，故以单一来源方式采购。</w:t>
      </w:r>
    </w:p>
    <w:p w14:paraId="516BA78C">
      <w:pPr>
        <w:spacing w:line="280" w:lineRule="exact"/>
        <w:rPr>
          <w:rFonts w:hint="eastAsia" w:ascii="宋体" w:hAnsi="宋体" w:cs="宋体"/>
        </w:rPr>
      </w:pPr>
    </w:p>
    <w:sectPr>
      <w:headerReference r:id="rId3" w:type="default"/>
      <w:pgSz w:w="11906" w:h="16838"/>
      <w:pgMar w:top="1270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FF29C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mZThmMTIzMWE5NzY5OGRiNjk5Y2NiZGE0N2YwNTkifQ=="/>
  </w:docVars>
  <w:rsids>
    <w:rsidRoot w:val="00BE2DD4"/>
    <w:rsid w:val="00001178"/>
    <w:rsid w:val="00021B9A"/>
    <w:rsid w:val="000257EA"/>
    <w:rsid w:val="00026525"/>
    <w:rsid w:val="00075FE8"/>
    <w:rsid w:val="00092C51"/>
    <w:rsid w:val="000C3DA7"/>
    <w:rsid w:val="000D3E68"/>
    <w:rsid w:val="000F4B92"/>
    <w:rsid w:val="00116723"/>
    <w:rsid w:val="00116F34"/>
    <w:rsid w:val="001201DD"/>
    <w:rsid w:val="001237AB"/>
    <w:rsid w:val="001455BE"/>
    <w:rsid w:val="00176CB3"/>
    <w:rsid w:val="00181A1A"/>
    <w:rsid w:val="001A3D51"/>
    <w:rsid w:val="001B76FD"/>
    <w:rsid w:val="001D4C63"/>
    <w:rsid w:val="001E5A49"/>
    <w:rsid w:val="001F2134"/>
    <w:rsid w:val="0020085F"/>
    <w:rsid w:val="00225477"/>
    <w:rsid w:val="00243D0D"/>
    <w:rsid w:val="00245262"/>
    <w:rsid w:val="00270F78"/>
    <w:rsid w:val="00273855"/>
    <w:rsid w:val="00277E15"/>
    <w:rsid w:val="002817C9"/>
    <w:rsid w:val="002939D9"/>
    <w:rsid w:val="002A3001"/>
    <w:rsid w:val="002A3E34"/>
    <w:rsid w:val="002A5C0B"/>
    <w:rsid w:val="002C6623"/>
    <w:rsid w:val="002F083C"/>
    <w:rsid w:val="00320649"/>
    <w:rsid w:val="0032080E"/>
    <w:rsid w:val="00335C58"/>
    <w:rsid w:val="00361D97"/>
    <w:rsid w:val="00372ECA"/>
    <w:rsid w:val="0039076F"/>
    <w:rsid w:val="003A5AA9"/>
    <w:rsid w:val="003D4464"/>
    <w:rsid w:val="003D7A3F"/>
    <w:rsid w:val="003E3970"/>
    <w:rsid w:val="004206E9"/>
    <w:rsid w:val="00427FFC"/>
    <w:rsid w:val="004377F9"/>
    <w:rsid w:val="004478D7"/>
    <w:rsid w:val="004B5D45"/>
    <w:rsid w:val="004D3F79"/>
    <w:rsid w:val="004D5B95"/>
    <w:rsid w:val="004E3E06"/>
    <w:rsid w:val="004E6FF0"/>
    <w:rsid w:val="004F0EC0"/>
    <w:rsid w:val="004F212F"/>
    <w:rsid w:val="00514C4E"/>
    <w:rsid w:val="005268E6"/>
    <w:rsid w:val="00556A1B"/>
    <w:rsid w:val="005704A3"/>
    <w:rsid w:val="00591E8B"/>
    <w:rsid w:val="005B2734"/>
    <w:rsid w:val="005B4AD8"/>
    <w:rsid w:val="005B4D48"/>
    <w:rsid w:val="005B6D32"/>
    <w:rsid w:val="005C4E33"/>
    <w:rsid w:val="005D4B42"/>
    <w:rsid w:val="005E50F1"/>
    <w:rsid w:val="00603FB8"/>
    <w:rsid w:val="0061431B"/>
    <w:rsid w:val="00615D24"/>
    <w:rsid w:val="00644445"/>
    <w:rsid w:val="0065226D"/>
    <w:rsid w:val="006871C9"/>
    <w:rsid w:val="00690FC9"/>
    <w:rsid w:val="006B2641"/>
    <w:rsid w:val="006E1568"/>
    <w:rsid w:val="006E58A9"/>
    <w:rsid w:val="0070239E"/>
    <w:rsid w:val="0070798E"/>
    <w:rsid w:val="00713277"/>
    <w:rsid w:val="007148DF"/>
    <w:rsid w:val="007223E4"/>
    <w:rsid w:val="00726539"/>
    <w:rsid w:val="00745FB3"/>
    <w:rsid w:val="00757BEC"/>
    <w:rsid w:val="00764186"/>
    <w:rsid w:val="007700D9"/>
    <w:rsid w:val="00774C63"/>
    <w:rsid w:val="007815A2"/>
    <w:rsid w:val="0079042B"/>
    <w:rsid w:val="00796F24"/>
    <w:rsid w:val="007B3B50"/>
    <w:rsid w:val="007B4B29"/>
    <w:rsid w:val="007C2499"/>
    <w:rsid w:val="007C5A48"/>
    <w:rsid w:val="007D1222"/>
    <w:rsid w:val="007E0026"/>
    <w:rsid w:val="0082772B"/>
    <w:rsid w:val="00846974"/>
    <w:rsid w:val="00852043"/>
    <w:rsid w:val="008727FB"/>
    <w:rsid w:val="0088086C"/>
    <w:rsid w:val="008826C7"/>
    <w:rsid w:val="00885B58"/>
    <w:rsid w:val="008A15B7"/>
    <w:rsid w:val="008B1F35"/>
    <w:rsid w:val="008B5FBE"/>
    <w:rsid w:val="008C14BC"/>
    <w:rsid w:val="008E321C"/>
    <w:rsid w:val="00904DDF"/>
    <w:rsid w:val="00927823"/>
    <w:rsid w:val="0094079E"/>
    <w:rsid w:val="00950450"/>
    <w:rsid w:val="009530C9"/>
    <w:rsid w:val="0095558E"/>
    <w:rsid w:val="00965DBA"/>
    <w:rsid w:val="00974E84"/>
    <w:rsid w:val="00990048"/>
    <w:rsid w:val="00991875"/>
    <w:rsid w:val="009A2EA6"/>
    <w:rsid w:val="009B6D87"/>
    <w:rsid w:val="009C11C2"/>
    <w:rsid w:val="009D250B"/>
    <w:rsid w:val="009E295D"/>
    <w:rsid w:val="009E7163"/>
    <w:rsid w:val="00A15D3A"/>
    <w:rsid w:val="00A23ADB"/>
    <w:rsid w:val="00A509DE"/>
    <w:rsid w:val="00A61D51"/>
    <w:rsid w:val="00A63BF5"/>
    <w:rsid w:val="00A75426"/>
    <w:rsid w:val="00A84EE5"/>
    <w:rsid w:val="00AA52DA"/>
    <w:rsid w:val="00AC2BF8"/>
    <w:rsid w:val="00AD2142"/>
    <w:rsid w:val="00AF1B8E"/>
    <w:rsid w:val="00B10DF3"/>
    <w:rsid w:val="00B15A70"/>
    <w:rsid w:val="00B16730"/>
    <w:rsid w:val="00B3241C"/>
    <w:rsid w:val="00B5230E"/>
    <w:rsid w:val="00B55FA2"/>
    <w:rsid w:val="00B64F2A"/>
    <w:rsid w:val="00B667CF"/>
    <w:rsid w:val="00B72A3C"/>
    <w:rsid w:val="00B735AA"/>
    <w:rsid w:val="00BA7951"/>
    <w:rsid w:val="00BC6430"/>
    <w:rsid w:val="00BE2DD4"/>
    <w:rsid w:val="00C01BB5"/>
    <w:rsid w:val="00C01E6D"/>
    <w:rsid w:val="00C22675"/>
    <w:rsid w:val="00C31999"/>
    <w:rsid w:val="00C401E5"/>
    <w:rsid w:val="00C57D6D"/>
    <w:rsid w:val="00C8035C"/>
    <w:rsid w:val="00C95951"/>
    <w:rsid w:val="00CA3A24"/>
    <w:rsid w:val="00CA440F"/>
    <w:rsid w:val="00CC5EBB"/>
    <w:rsid w:val="00CD2EB6"/>
    <w:rsid w:val="00CD379C"/>
    <w:rsid w:val="00CE2A86"/>
    <w:rsid w:val="00D236D9"/>
    <w:rsid w:val="00D539C0"/>
    <w:rsid w:val="00D6160B"/>
    <w:rsid w:val="00D85840"/>
    <w:rsid w:val="00D858B0"/>
    <w:rsid w:val="00D95251"/>
    <w:rsid w:val="00DC29A1"/>
    <w:rsid w:val="00DD1858"/>
    <w:rsid w:val="00DD5738"/>
    <w:rsid w:val="00DE20C4"/>
    <w:rsid w:val="00DE2B91"/>
    <w:rsid w:val="00E276CA"/>
    <w:rsid w:val="00E27E5B"/>
    <w:rsid w:val="00E34A24"/>
    <w:rsid w:val="00E35236"/>
    <w:rsid w:val="00E364A6"/>
    <w:rsid w:val="00E57F0E"/>
    <w:rsid w:val="00E6256F"/>
    <w:rsid w:val="00E873E8"/>
    <w:rsid w:val="00E92707"/>
    <w:rsid w:val="00EA5B6C"/>
    <w:rsid w:val="00EE302A"/>
    <w:rsid w:val="00EF1981"/>
    <w:rsid w:val="00EF4F5B"/>
    <w:rsid w:val="00EF6E03"/>
    <w:rsid w:val="00F11569"/>
    <w:rsid w:val="00F12AD2"/>
    <w:rsid w:val="00F47B96"/>
    <w:rsid w:val="00F6183E"/>
    <w:rsid w:val="00F849C2"/>
    <w:rsid w:val="00FA7DD4"/>
    <w:rsid w:val="00FC1679"/>
    <w:rsid w:val="00FC2126"/>
    <w:rsid w:val="00FD7CF8"/>
    <w:rsid w:val="00FF4061"/>
    <w:rsid w:val="01AD17A9"/>
    <w:rsid w:val="0205401A"/>
    <w:rsid w:val="022573A2"/>
    <w:rsid w:val="05AA7E45"/>
    <w:rsid w:val="07372051"/>
    <w:rsid w:val="09012917"/>
    <w:rsid w:val="0A2C212A"/>
    <w:rsid w:val="0A4C164B"/>
    <w:rsid w:val="0EFD592E"/>
    <w:rsid w:val="0FF84BDB"/>
    <w:rsid w:val="113452A0"/>
    <w:rsid w:val="11A426ED"/>
    <w:rsid w:val="15C70DFF"/>
    <w:rsid w:val="15E74C42"/>
    <w:rsid w:val="188350F6"/>
    <w:rsid w:val="1A6920CA"/>
    <w:rsid w:val="1B1F6C2C"/>
    <w:rsid w:val="1D230C56"/>
    <w:rsid w:val="1F5F3A9B"/>
    <w:rsid w:val="1F8A1CF5"/>
    <w:rsid w:val="20DF5126"/>
    <w:rsid w:val="20EA6D8B"/>
    <w:rsid w:val="2212237E"/>
    <w:rsid w:val="22761828"/>
    <w:rsid w:val="24AE43FE"/>
    <w:rsid w:val="25E22D30"/>
    <w:rsid w:val="28D01566"/>
    <w:rsid w:val="29F22EDD"/>
    <w:rsid w:val="2B5E72FD"/>
    <w:rsid w:val="2B9B278D"/>
    <w:rsid w:val="2B9D7E25"/>
    <w:rsid w:val="2BFF463C"/>
    <w:rsid w:val="2E61338C"/>
    <w:rsid w:val="35641B5F"/>
    <w:rsid w:val="3B4B32F5"/>
    <w:rsid w:val="3C335C3C"/>
    <w:rsid w:val="3D0715A3"/>
    <w:rsid w:val="407D5C2D"/>
    <w:rsid w:val="40A43019"/>
    <w:rsid w:val="416E7AAA"/>
    <w:rsid w:val="44CD24F7"/>
    <w:rsid w:val="469A5235"/>
    <w:rsid w:val="47153338"/>
    <w:rsid w:val="491A265E"/>
    <w:rsid w:val="497E2BEC"/>
    <w:rsid w:val="49E669E4"/>
    <w:rsid w:val="4A4905F7"/>
    <w:rsid w:val="4F7930E1"/>
    <w:rsid w:val="55220A88"/>
    <w:rsid w:val="5529439D"/>
    <w:rsid w:val="55BB234E"/>
    <w:rsid w:val="56B22127"/>
    <w:rsid w:val="58FE1654"/>
    <w:rsid w:val="5C8A7B5D"/>
    <w:rsid w:val="5CE51C10"/>
    <w:rsid w:val="5D3B758B"/>
    <w:rsid w:val="5D653539"/>
    <w:rsid w:val="5E6301AB"/>
    <w:rsid w:val="60F94AA6"/>
    <w:rsid w:val="627466F1"/>
    <w:rsid w:val="65BC6B1F"/>
    <w:rsid w:val="685F7A84"/>
    <w:rsid w:val="68DF5D5A"/>
    <w:rsid w:val="6A9100F3"/>
    <w:rsid w:val="6C08242C"/>
    <w:rsid w:val="6ED40B56"/>
    <w:rsid w:val="6FF375E1"/>
    <w:rsid w:val="718E58AA"/>
    <w:rsid w:val="723144D2"/>
    <w:rsid w:val="76EA488E"/>
    <w:rsid w:val="77CB2BF1"/>
    <w:rsid w:val="7A2A00A3"/>
    <w:rsid w:val="7C4C6142"/>
    <w:rsid w:val="7FA4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link w:val="2"/>
    <w:semiHidden/>
    <w:qFormat/>
    <w:locked/>
    <w:uiPriority w:val="99"/>
    <w:rPr>
      <w:sz w:val="2"/>
      <w:szCs w:val="2"/>
    </w:rPr>
  </w:style>
  <w:style w:type="character" w:customStyle="1" w:styleId="9">
    <w:name w:val="页脚 字符"/>
    <w:link w:val="3"/>
    <w:qFormat/>
    <w:locked/>
    <w:uiPriority w:val="99"/>
    <w:rPr>
      <w:kern w:val="2"/>
      <w:sz w:val="18"/>
      <w:szCs w:val="18"/>
    </w:rPr>
  </w:style>
  <w:style w:type="character" w:customStyle="1" w:styleId="10">
    <w:name w:val="页眉 字符"/>
    <w:link w:val="4"/>
    <w:qFormat/>
    <w:locked/>
    <w:uiPriority w:val="99"/>
    <w:rPr>
      <w:kern w:val="2"/>
      <w:sz w:val="18"/>
      <w:szCs w:val="18"/>
    </w:rPr>
  </w:style>
  <w:style w:type="character" w:customStyle="1" w:styleId="11">
    <w:name w:val="font31"/>
    <w:qFormat/>
    <w:uiPriority w:val="99"/>
    <w:rPr>
      <w:rFonts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yia</Company>
  <Pages>2</Pages>
  <Words>655</Words>
  <Characters>664</Characters>
  <Lines>9</Lines>
  <Paragraphs>2</Paragraphs>
  <TotalTime>3</TotalTime>
  <ScaleCrop>false</ScaleCrop>
  <LinksUpToDate>false</LinksUpToDate>
  <CharactersWithSpaces>700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2021-09-29T05:52:00Z</dcterms:created>
  <dc:creator>yiaha</dc:creator>
  <cp:lastModifiedBy>郁利敏(21230021)</cp:lastModifiedBy>
  <cp:lastPrinted>2014-04-01T00:31:00Z</cp:lastPrinted>
  <dcterms:modified xsi:type="dcterms:W3CDTF">2026-10-19T02:20:40Z</dcterms:modified>
  <dc:title>复旦大学大型设备报废技术鉴定报告</dc:title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2670EC178ED74F55B651CB42C46622D1_13</vt:lpwstr>
  </property>
  <property fmtid="{D5CDD505-2E9C-101B-9397-08002B2CF9AE}" pid="4" name="KSOTemplateDocerSaveRecord">
    <vt:lpwstr>eyJoZGlkIjoiZmE4MDA0MzljOGY3NTE1ZmYxZDg2MzMzZTBiZjA2ZGUiLCJ1c2VySWQiOiIxMTQ5MDIzODAwIn0=</vt:lpwstr>
  </property>
</Properties>
</file>