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CB95E"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采  购  需  求（服务）</w:t>
      </w:r>
    </w:p>
    <w:p w14:paraId="559BF87C">
      <w:pPr>
        <w:widowControl/>
        <w:spacing w:line="276" w:lineRule="auto"/>
        <w:rPr>
          <w:rFonts w:hint="eastAsia" w:cs="宋体"/>
          <w:b/>
          <w:color w:val="000000"/>
          <w:kern w:val="0"/>
          <w:sz w:val="24"/>
        </w:rPr>
      </w:pPr>
    </w:p>
    <w:p w14:paraId="300D9555">
      <w:pPr>
        <w:widowControl/>
        <w:spacing w:line="276" w:lineRule="auto"/>
        <w:rPr>
          <w:rFonts w:cs="宋体"/>
          <w:b/>
          <w:color w:val="000000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</w:rPr>
        <w:t>一、采购项目概况</w:t>
      </w:r>
    </w:p>
    <w:p w14:paraId="332AF6C1">
      <w:pPr>
        <w:pStyle w:val="5"/>
        <w:widowControl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项目名称：关于Worldlib人工智能在线咨询平台上海洛桑酒店管理学院文献实时服务</w:t>
      </w:r>
    </w:p>
    <w:p w14:paraId="5667B1E3">
      <w:pPr>
        <w:pStyle w:val="5"/>
        <w:widowControl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服务内容：人工智能在线咨询平台文献实时服务</w:t>
      </w:r>
    </w:p>
    <w:p w14:paraId="0AA1423B">
      <w:pPr>
        <w:pStyle w:val="5"/>
        <w:widowControl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服务期限：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自合同签订起一年内</w:t>
      </w:r>
    </w:p>
    <w:p w14:paraId="11B0D8CB">
      <w:pPr>
        <w:pStyle w:val="5"/>
        <w:widowControl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服务地点：上海市漕宝路121号</w:t>
      </w:r>
    </w:p>
    <w:p w14:paraId="52379B0E">
      <w:pPr>
        <w:pStyle w:val="5"/>
        <w:widowControl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预算金额及最高限价： 3万元</w:t>
      </w:r>
    </w:p>
    <w:p w14:paraId="258EA32E">
      <w:pPr>
        <w:widowControl/>
        <w:spacing w:line="276" w:lineRule="auto"/>
        <w:rPr>
          <w:rFonts w:hint="eastAsia" w:ascii="宋体" w:hAnsi="宋体" w:cs="宋体"/>
          <w:color w:val="000000"/>
          <w:kern w:val="0"/>
          <w:sz w:val="24"/>
        </w:rPr>
      </w:pPr>
    </w:p>
    <w:p w14:paraId="273BBB64">
      <w:pPr>
        <w:widowControl/>
        <w:numPr>
          <w:ilvl w:val="0"/>
          <w:numId w:val="2"/>
        </w:numPr>
        <w:spacing w:line="276" w:lineRule="auto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采购项目服务要求</w:t>
      </w:r>
    </w:p>
    <w:p w14:paraId="634C3370">
      <w:pPr>
        <w:widowControl/>
        <w:spacing w:line="276" w:lineRule="auto"/>
        <w:rPr>
          <w:rFonts w:hint="eastAsia" w:ascii="宋体" w:hAnsi="宋体" w:cs="宋体"/>
          <w:b/>
          <w:color w:val="000000"/>
          <w:kern w:val="0"/>
          <w:sz w:val="24"/>
        </w:rPr>
      </w:pPr>
    </w:p>
    <w:p w14:paraId="15C19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乙方为甲方提供Worldlib人工智能在线咨询平台文献实时服务 (下称“合同项目”)。Worldlib人工智能在线咨询平台是一款以微信公众号（服务号、非小程序）和网页端为载体，运用最新网络技术接入多个搜索引擎，为广大师生提供文献获取的互联网在线服务平台。该平台包含三个服务模块，即微信公众号、网页端和微信服务群；微信公众号可以随时随地（关注成功后，校内校外均可使用）满足用户对各类文献的需求，支持外文文献的关键词、作者、题名、DOI号、PMID号及图片查询，所查询的文献会在10秒左右以链接方式发送给用户，直接点击链接即可下载全文。网页端通过接入的搜索引擎（百度学术、微信学术、PUBMED等），所查询的文献如果本馆购买了访问权，则可直接下载全文，大大提高已购数据库的使用率，未购买的外文文献可以通过网页端首页右侧二维码进行获取，使用方法同微信公众号。微信公众号和网页端（校内IP访问）提供24小时服务，没有查询量和并发数限制，全校师生均可使用。且微信公众号使用方便、性能稳定、使用人数众多。微信服务群助甲方查找所需的各类学术文献。群内提供在线实时服务，且提供的文献类型(图书、期刊、论文、标准、报告、专利等)不限、语种不限。</w:t>
      </w:r>
    </w:p>
    <w:p w14:paraId="045B0128">
      <w:pPr>
        <w:widowControl/>
        <w:spacing w:line="360" w:lineRule="auto"/>
        <w:rPr>
          <w:rFonts w:hint="default" w:ascii="宋体" w:hAnsi="宋体" w:eastAsia="宋体" w:cs="宋体"/>
          <w:color w:val="000000"/>
          <w:kern w:val="0"/>
          <w:sz w:val="24"/>
          <w:lang w:val="en-US" w:eastAsia="zh-CN"/>
        </w:rPr>
      </w:pPr>
    </w:p>
    <w:p w14:paraId="44E0A9A5">
      <w:pPr>
        <w:widowControl/>
        <w:spacing w:line="360" w:lineRule="auto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ab/>
        <w:t>服务质保：</w:t>
      </w:r>
    </w:p>
    <w:p w14:paraId="0298FE88">
      <w:pPr>
        <w:widowControl/>
        <w:spacing w:line="360" w:lineRule="auto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乙方承诺及时向学院提供文献获取服务。如有第三方就“实时文献获取服务”向学院提起权利请求，乙方将负责解决并承担学院因此产生的全部赔偿责任，并承担由此而产生的一切法律责任。</w:t>
      </w:r>
    </w:p>
    <w:p w14:paraId="0B05791B">
      <w:pPr>
        <w:widowControl/>
        <w:spacing w:line="360" w:lineRule="auto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乙方按照本合同约定时间和方式提供约定服务。</w:t>
      </w:r>
    </w:p>
    <w:p w14:paraId="508E3B00">
      <w:pPr>
        <w:widowControl/>
        <w:spacing w:line="360" w:lineRule="auto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乙方需保证实际从事本项目的工作人员具有相应的资质和能力，经学院确认的工作人员负责本项目的实施和执行。非经学院书面同意，乙方不得私自更换。如学院认为乙方参加人员的专业技术水平工作能力不符合合同需求，学院有权要求乙方予以更换，乙方无条件进行更换。</w:t>
      </w:r>
    </w:p>
    <w:p w14:paraId="4A654113">
      <w:pPr>
        <w:widowControl/>
        <w:spacing w:line="360" w:lineRule="auto"/>
        <w:rPr>
          <w:rFonts w:hint="default" w:ascii="宋体" w:hAnsi="宋体" w:cs="宋体"/>
          <w:color w:val="000000"/>
          <w:kern w:val="0"/>
          <w:sz w:val="24"/>
          <w:lang w:val="en-US" w:eastAsia="zh-CN"/>
        </w:rPr>
      </w:pPr>
    </w:p>
    <w:p w14:paraId="104C7258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付款方式</w:t>
      </w:r>
    </w:p>
    <w:p w14:paraId="582508A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合同签订后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个工作日内，甲方支付合同总金额的 50%预付款；项目验收合格后 15 个工作日内，甲方支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付剩余 50% 合同款项。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B36AE"/>
    <w:multiLevelType w:val="multilevel"/>
    <w:tmpl w:val="0ECB36A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E7043"/>
    <w:multiLevelType w:val="singleLevel"/>
    <w:tmpl w:val="56FE704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4A0753"/>
    <w:rsid w:val="352F17D1"/>
    <w:rsid w:val="4BB46658"/>
    <w:rsid w:val="5B9D5D4C"/>
    <w:rsid w:val="69A1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="宋体" w:cs="Courier New"/>
      <w:snapToGrid/>
      <w:color w:val="auto"/>
      <w:kern w:val="2"/>
      <w:lang w:eastAsia="zh-CN"/>
    </w:r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2023-09-04T03:01:00Z</dcterms:created>
  <dc:creator>Administrator</dc:creator>
  <cp:lastModifiedBy>渺如</cp:lastModifiedBy>
  <dcterms:modified xsi:type="dcterms:W3CDTF">2026-07-03T01:49:07Z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8154C59951B14BAE8CF044C9BBD8F305_12</vt:lpwstr>
  </property>
  <property fmtid="{D5CDD505-2E9C-101B-9397-08002B2CF9AE}" pid="4" name="KSOTemplateDocerSaveRecord">
    <vt:lpwstr>eyJoZGlkIjoiYmE4ODM0MTNmYTliYzA2ZTFlY2VjZTlmNDNjODk4MDQiLCJ1c2VySWQiOiIzMjMxMzMwODUifQ==</vt:lpwstr>
  </property>
</Properties>
</file>