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FE693DB">
      <w:pPr>
        <w:snapToGrid w:val="0"/>
        <w:spacing w:line="384" w:lineRule="auto"/>
        <w:jc w:val="center"/>
        <w:rPr>
          <w:rFonts w:ascii="黑体" w:hAnsi="黑体" w:eastAsia="黑体"/>
          <w:b/>
          <w:sz w:val="32"/>
          <w:szCs w:val="32"/>
        </w:rPr>
      </w:pPr>
      <w:r>
        <w:rPr>
          <w:rFonts w:hint="eastAsia" w:ascii="黑体" w:hAnsi="黑体" w:eastAsia="黑体"/>
          <w:b/>
          <w:sz w:val="32"/>
          <w:szCs w:val="32"/>
        </w:rPr>
        <w:t>关于Worldlib人工智能在线咨询平台</w:t>
      </w:r>
    </w:p>
    <w:p w14:paraId="6CA9F5B8">
      <w:pPr>
        <w:snapToGrid w:val="0"/>
        <w:spacing w:line="384" w:lineRule="auto"/>
        <w:jc w:val="center"/>
        <w:rPr>
          <w:rFonts w:ascii="黑体" w:hAnsi="黑体" w:eastAsia="黑体"/>
          <w:b/>
          <w:sz w:val="32"/>
          <w:szCs w:val="32"/>
        </w:rPr>
      </w:pPr>
      <w:r>
        <w:rPr>
          <w:rFonts w:hint="eastAsia" w:ascii="黑体" w:hAnsi="黑体" w:eastAsia="黑体"/>
          <w:b/>
          <w:sz w:val="32"/>
          <w:szCs w:val="32"/>
        </w:rPr>
        <w:t>上海洛桑酒店管理学院</w:t>
      </w:r>
      <w:r>
        <w:rPr>
          <w:rFonts w:hint="eastAsia" w:ascii="黑体" w:hAnsi="黑体" w:eastAsia="黑体"/>
          <w:b/>
          <w:sz w:val="32"/>
          <w:szCs w:val="32"/>
        </w:rPr>
        <w:t>文献实时服务的单一来源采购申请</w:t>
      </w:r>
    </w:p>
    <w:p w14:paraId="077EA5B8">
      <w:pPr>
        <w:snapToGrid w:val="0"/>
        <w:spacing w:line="384" w:lineRule="auto"/>
        <w:rPr>
          <w:rFonts w:ascii="仿宋" w:hAnsi="仿宋" w:eastAsia="仿宋"/>
          <w:sz w:val="28"/>
          <w:szCs w:val="28"/>
        </w:rPr>
      </w:pPr>
      <w:r>
        <w:rPr>
          <w:rFonts w:hint="eastAsia" w:ascii="仿宋" w:hAnsi="仿宋" w:eastAsia="仿宋"/>
          <w:sz w:val="28"/>
          <w:szCs w:val="28"/>
        </w:rPr>
        <w:t>资产处：</w:t>
      </w:r>
    </w:p>
    <w:p w14:paraId="78B452CA">
      <w:pPr>
        <w:snapToGrid w:val="0"/>
        <w:spacing w:line="384" w:lineRule="auto"/>
        <w:ind w:firstLine="560" w:firstLineChars="200"/>
        <w:rPr>
          <w:rFonts w:ascii="仿宋" w:hAnsi="仿宋" w:eastAsia="仿宋"/>
          <w:sz w:val="28"/>
          <w:szCs w:val="28"/>
        </w:rPr>
      </w:pPr>
      <w:r>
        <w:rPr>
          <w:rFonts w:hint="eastAsia" w:ascii="仿宋" w:hAnsi="仿宋" w:eastAsia="仿宋"/>
          <w:sz w:val="28"/>
          <w:szCs w:val="28"/>
        </w:rPr>
        <w:t>为提升我院科研文献保障效能，进一步深化我校“以商立校、应用为本”的办学理念，经与图书馆协商，我院拟在我校现有Worldlib人工智能在线咨询平台服务基础上增加采购上海洛桑酒店管理学院文献实时服务。该平台自图书馆2020年引进以来，已成为支撑我校师生科研创新的核心基础设施，年均服务查询量达28,791次，文献满足率稳定保持在</w:t>
      </w:r>
      <w:r>
        <w:rPr>
          <w:rFonts w:ascii="仿宋" w:hAnsi="仿宋" w:eastAsia="仿宋"/>
          <w:sz w:val="28"/>
          <w:szCs w:val="28"/>
        </w:rPr>
        <w:t>94</w:t>
      </w:r>
      <w:r>
        <w:rPr>
          <w:rFonts w:hint="eastAsia" w:ascii="仿宋" w:hAnsi="仿宋" w:eastAsia="仿宋"/>
          <w:sz w:val="28"/>
          <w:szCs w:val="28"/>
        </w:rPr>
        <w:t>%左右，微信服务群年响应需求15,457次，覆盖我校各学科科研服务场景。经研究，我院决定以单一来源方式采购Worldlib人工智能在线咨询平台上海洛桑酒店管理学院文献实时服务。</w:t>
      </w:r>
    </w:p>
    <w:p w14:paraId="4C17D635">
      <w:pPr>
        <w:snapToGrid w:val="0"/>
        <w:spacing w:line="384" w:lineRule="auto"/>
        <w:ind w:firstLine="560" w:firstLineChars="200"/>
        <w:rPr>
          <w:rFonts w:ascii="仿宋" w:hAnsi="仿宋" w:eastAsia="仿宋"/>
          <w:sz w:val="28"/>
          <w:szCs w:val="28"/>
        </w:rPr>
      </w:pPr>
      <w:r>
        <w:rPr>
          <w:rFonts w:ascii="仿宋" w:hAnsi="仿宋" w:eastAsia="仿宋"/>
          <w:sz w:val="28"/>
          <w:szCs w:val="28"/>
        </w:rPr>
        <w:t>W</w:t>
      </w:r>
      <w:r>
        <w:rPr>
          <w:rFonts w:hint="eastAsia" w:ascii="仿宋" w:hAnsi="仿宋" w:eastAsia="仿宋"/>
          <w:sz w:val="28"/>
          <w:szCs w:val="28"/>
        </w:rPr>
        <w:t>orldlib人工智能在线咨询平台</w:t>
      </w:r>
      <w:bookmarkStart w:id="0" w:name="_Toc44233880"/>
      <w:r>
        <w:rPr>
          <w:rFonts w:hint="eastAsia" w:ascii="仿宋" w:hAnsi="仿宋" w:eastAsia="仿宋"/>
          <w:sz w:val="28"/>
          <w:szCs w:val="28"/>
        </w:rPr>
        <w:t>是一款以微信公众号（服务号、非小程序）和网页端为载体，运用最新网络技术接入多个搜索引擎（百度学术、微软学术、pubmed等），为广大师生提供文献获取的互联网在线服务平台。</w:t>
      </w:r>
      <w:bookmarkEnd w:id="0"/>
      <w:r>
        <w:rPr>
          <w:rFonts w:hint="eastAsia" w:ascii="仿宋" w:hAnsi="仿宋" w:eastAsia="仿宋"/>
          <w:sz w:val="28"/>
          <w:szCs w:val="28"/>
        </w:rPr>
        <w:t>该平台包含三个服务模块，即微信公众号、网页端和微信服务群；微信公众号可以随时随地（关注成功后，校内校外均可使用）满足用户对各类文献的需求，支持外文文献的关键词、作者、题名、DOI号、PMID号及图片查询，所查询的文献会在10秒左右以链接方式发送给用户，直接点击链接即可下载全文。网页端通过接入的搜索引擎（百度学术、微信学术、PUBMED等），所查询的文献如果本馆购买了访问权，则可直接下载全文，大大提高已购数据库的使用率，未购买的外文文献可以通过网页端首页右侧二维码进行获取，使用方法同微信公众号。为图书馆配备专业服务人员，帮助科研人员及时查找图书馆尚未订购的各类文献，全面保障科研人员的文献需求。微信公众号和网页端（校内IP访问）提供24小时服务，没有查询量和并发数限制，全校师生均可使用。且微信公众号使用方便、性能稳定、使用人数众多。</w:t>
      </w:r>
    </w:p>
    <w:p w14:paraId="4ED41C81">
      <w:pPr>
        <w:snapToGrid w:val="0"/>
        <w:spacing w:line="384" w:lineRule="auto"/>
        <w:ind w:firstLine="560" w:firstLineChars="200"/>
        <w:rPr>
          <w:rFonts w:ascii="仿宋" w:hAnsi="仿宋" w:eastAsia="仿宋"/>
          <w:sz w:val="28"/>
          <w:szCs w:val="28"/>
        </w:rPr>
      </w:pPr>
      <w:r>
        <w:rPr>
          <w:rFonts w:hint="eastAsia" w:ascii="仿宋" w:hAnsi="仿宋" w:eastAsia="仿宋"/>
          <w:sz w:val="28"/>
          <w:szCs w:val="28"/>
        </w:rPr>
        <w:t>本次增加的服务聚焦我院师生专属文献需求，新增学术工具模块集成学术翻译、英语语法检查及学术润色功能，直接解决师生论文写作中的语言规范难题；同步强化跨库检索能力，系统词表扩容至8,000万级且零重复，支持0.1秒级文献精准定位。新增的服务将针对我院师生科研痛点提供解决方案：1、提效学术写作。学术翻译与润色工具支持中英术语精准转换（如国际贸易术语协定INCOTERMS），降低SSCI论文语言门槛。2、拓展研究深度。Consensus学术问答引擎可解析全球高被引文献（如《Journal of International Business Studies》供应链韧性研究），为学位论文提供理论框架参照。3、实时服务保障：微信服务群人工响应时段延伸至每日14小时（08:30-22:00），覆盖洛桑师生夜间科研高峰需求，2024年4月单月满足率达95.30%的实证数据印证其可靠性。</w:t>
      </w:r>
    </w:p>
    <w:p w14:paraId="1FA928F5">
      <w:pPr>
        <w:snapToGrid w:val="0"/>
        <w:spacing w:line="384" w:lineRule="auto"/>
        <w:ind w:firstLine="560" w:firstLineChars="200"/>
        <w:rPr>
          <w:rFonts w:ascii="仿宋" w:hAnsi="仿宋" w:eastAsia="仿宋"/>
          <w:sz w:val="28"/>
          <w:szCs w:val="28"/>
        </w:rPr>
      </w:pPr>
      <w:r>
        <w:rPr>
          <w:rFonts w:hint="eastAsia" w:ascii="仿宋" w:hAnsi="仿宋" w:eastAsia="仿宋"/>
          <w:sz w:val="28"/>
          <w:szCs w:val="28"/>
        </w:rPr>
        <w:t>我院以单一来源方式采购的理由为：</w:t>
      </w:r>
    </w:p>
    <w:p w14:paraId="54BFC9E8">
      <w:pPr>
        <w:snapToGrid w:val="0"/>
        <w:spacing w:line="384" w:lineRule="auto"/>
        <w:ind w:firstLine="560" w:firstLineChars="200"/>
        <w:rPr>
          <w:rFonts w:ascii="仿宋" w:hAnsi="仿宋" w:eastAsia="仿宋"/>
          <w:sz w:val="28"/>
          <w:szCs w:val="28"/>
        </w:rPr>
      </w:pPr>
      <w:r>
        <w:rPr>
          <w:rFonts w:hint="eastAsia" w:ascii="仿宋" w:hAnsi="仿宋" w:eastAsia="仿宋"/>
          <w:sz w:val="28"/>
          <w:szCs w:val="28"/>
        </w:rPr>
        <w:t>1、本次采购系基于图书馆Worldlib人工智能在线咨询平台服务增加的上海洛桑酒店管理学院文献实时服务，为确保持续服务的稳定性和一致性，采取指定供应商单一来源采购。</w:t>
      </w:r>
    </w:p>
    <w:p w14:paraId="3CAEE43E">
      <w:pPr>
        <w:snapToGrid w:val="0"/>
        <w:spacing w:line="384" w:lineRule="auto"/>
        <w:ind w:firstLine="560" w:firstLineChars="200"/>
        <w:rPr>
          <w:rFonts w:ascii="仿宋" w:hAnsi="仿宋" w:eastAsia="仿宋"/>
          <w:sz w:val="28"/>
          <w:szCs w:val="28"/>
        </w:rPr>
      </w:pPr>
      <w:r>
        <w:rPr>
          <w:rFonts w:ascii="仿宋" w:hAnsi="仿宋" w:eastAsia="仿宋"/>
          <w:sz w:val="28"/>
          <w:szCs w:val="28"/>
        </w:rPr>
        <w:t>2</w:t>
      </w:r>
      <w:r>
        <w:rPr>
          <w:rFonts w:hint="eastAsia" w:ascii="仿宋" w:hAnsi="仿宋" w:eastAsia="仿宋"/>
          <w:sz w:val="28"/>
          <w:szCs w:val="28"/>
        </w:rPr>
        <w:t>、北京华宇星航国际教育科技有限公司拥有该平台的全部权利（附件一），系其完全自主研发，目前市场上尚未见相同或类似产品。而北京沃德兰博科技有限公司系北京华宇星航国际教育科技有限公司唯一代理（附件二）。</w:t>
      </w:r>
    </w:p>
    <w:p w14:paraId="64915A78">
      <w:pPr>
        <w:snapToGrid w:val="0"/>
        <w:spacing w:line="384" w:lineRule="auto"/>
        <w:ind w:firstLine="560" w:firstLineChars="200"/>
        <w:rPr>
          <w:rFonts w:ascii="仿宋" w:hAnsi="仿宋" w:eastAsia="仿宋"/>
          <w:sz w:val="28"/>
          <w:szCs w:val="28"/>
        </w:rPr>
      </w:pPr>
      <w:r>
        <w:rPr>
          <w:rFonts w:hint="eastAsia" w:ascii="仿宋" w:hAnsi="仿宋" w:eastAsia="仿宋"/>
          <w:sz w:val="28"/>
          <w:szCs w:val="28"/>
        </w:rPr>
        <w:t>Worldlib人工智能在线咨询平台上海洛桑酒店管理学院文献实时服务已列入2</w:t>
      </w:r>
      <w:r>
        <w:rPr>
          <w:rFonts w:ascii="仿宋" w:hAnsi="仿宋" w:eastAsia="仿宋"/>
          <w:sz w:val="28"/>
          <w:szCs w:val="28"/>
        </w:rPr>
        <w:t>026</w:t>
      </w:r>
      <w:r>
        <w:rPr>
          <w:rFonts w:hint="eastAsia" w:ascii="仿宋" w:hAnsi="仿宋" w:eastAsia="仿宋"/>
          <w:sz w:val="28"/>
          <w:szCs w:val="28"/>
        </w:rPr>
        <w:t>年校基金会经费预算，根据沪商院资</w:t>
      </w:r>
      <w:r>
        <w:rPr>
          <w:rFonts w:ascii="仿宋" w:hAnsi="仿宋" w:eastAsia="仿宋"/>
          <w:sz w:val="28"/>
          <w:szCs w:val="28"/>
        </w:rPr>
        <w:t>[2024]209</w:t>
      </w:r>
      <w:r>
        <w:rPr>
          <w:rFonts w:hint="eastAsia" w:ascii="仿宋" w:hAnsi="仿宋" w:eastAsia="仿宋"/>
          <w:sz w:val="28"/>
          <w:szCs w:val="28"/>
        </w:rPr>
        <w:t>号《上海商学院采购管理办法（修订）》的相关规定，请贵处列入工作流程为荷。</w:t>
      </w:r>
    </w:p>
    <w:p w14:paraId="24DED965">
      <w:pPr>
        <w:snapToGrid w:val="0"/>
        <w:spacing w:line="384" w:lineRule="auto"/>
        <w:rPr>
          <w:rFonts w:ascii="仿宋" w:hAnsi="仿宋" w:eastAsia="仿宋"/>
          <w:sz w:val="28"/>
          <w:szCs w:val="28"/>
        </w:rPr>
      </w:pPr>
    </w:p>
    <w:p w14:paraId="42C4F26B">
      <w:pPr>
        <w:snapToGrid w:val="0"/>
        <w:spacing w:line="384" w:lineRule="auto"/>
        <w:rPr>
          <w:rFonts w:ascii="仿宋" w:hAnsi="仿宋" w:eastAsia="仿宋"/>
          <w:sz w:val="28"/>
          <w:szCs w:val="28"/>
        </w:rPr>
      </w:pPr>
    </w:p>
    <w:p w14:paraId="60B65426">
      <w:pPr>
        <w:wordWrap w:val="0"/>
        <w:snapToGrid w:val="0"/>
        <w:spacing w:line="384" w:lineRule="auto"/>
        <w:jc w:val="right"/>
        <w:rPr>
          <w:rFonts w:ascii="仿宋" w:hAnsi="仿宋" w:eastAsia="仿宋"/>
          <w:sz w:val="28"/>
          <w:szCs w:val="28"/>
        </w:rPr>
      </w:pPr>
      <w:r>
        <w:rPr>
          <w:rFonts w:hint="eastAsia" w:ascii="仿宋" w:hAnsi="仿宋" w:eastAsia="仿宋"/>
          <w:sz w:val="28"/>
          <w:szCs w:val="28"/>
        </w:rPr>
        <w:t>上海洛桑酒店管理学院</w:t>
      </w:r>
    </w:p>
    <w:p w14:paraId="7791C1E9">
      <w:pPr>
        <w:snapToGrid w:val="0"/>
        <w:spacing w:line="384" w:lineRule="auto"/>
        <w:jc w:val="right"/>
        <w:rPr>
          <w:rFonts w:ascii="仿宋" w:hAnsi="仿宋" w:eastAsia="仿宋"/>
          <w:sz w:val="28"/>
          <w:szCs w:val="28"/>
        </w:rPr>
      </w:pPr>
      <w:r>
        <w:rPr>
          <w:rFonts w:hint="eastAsia" w:ascii="仿宋" w:hAnsi="仿宋" w:eastAsia="仿宋"/>
          <w:sz w:val="28"/>
          <w:szCs w:val="28"/>
        </w:rPr>
        <w:t>202</w:t>
      </w:r>
      <w:r>
        <w:rPr>
          <w:rFonts w:ascii="仿宋" w:hAnsi="仿宋" w:eastAsia="仿宋"/>
          <w:sz w:val="28"/>
          <w:szCs w:val="28"/>
        </w:rPr>
        <w:t>6</w:t>
      </w:r>
      <w:r>
        <w:rPr>
          <w:rFonts w:hint="eastAsia" w:ascii="仿宋" w:hAnsi="仿宋" w:eastAsia="仿宋"/>
          <w:sz w:val="28"/>
          <w:szCs w:val="28"/>
        </w:rPr>
        <w:t>年</w:t>
      </w:r>
      <w:r>
        <w:rPr>
          <w:rFonts w:ascii="仿宋" w:hAnsi="仿宋" w:eastAsia="仿宋"/>
          <w:sz w:val="28"/>
          <w:szCs w:val="28"/>
        </w:rPr>
        <w:t>7</w:t>
      </w:r>
      <w:r>
        <w:rPr>
          <w:rFonts w:hint="eastAsia" w:ascii="仿宋" w:hAnsi="仿宋" w:eastAsia="仿宋"/>
          <w:sz w:val="28"/>
          <w:szCs w:val="28"/>
        </w:rPr>
        <w:t>月</w:t>
      </w:r>
      <w:r>
        <w:rPr>
          <w:rFonts w:ascii="仿宋" w:hAnsi="仿宋" w:eastAsia="仿宋"/>
          <w:sz w:val="28"/>
          <w:szCs w:val="28"/>
        </w:rPr>
        <w:t>4</w:t>
      </w:r>
      <w:r>
        <w:rPr>
          <w:rFonts w:hint="eastAsia" w:ascii="仿宋" w:hAnsi="仿宋" w:eastAsia="仿宋"/>
          <w:sz w:val="28"/>
          <w:szCs w:val="28"/>
        </w:rPr>
        <w:t>日</w:t>
      </w:r>
    </w:p>
    <w:p w14:paraId="7EAED639">
      <w:pPr>
        <w:snapToGrid w:val="0"/>
        <w:spacing w:line="384" w:lineRule="auto"/>
        <w:jc w:val="right"/>
        <w:rPr>
          <w:rFonts w:ascii="仿宋" w:hAnsi="仿宋" w:eastAsia="仿宋"/>
          <w:sz w:val="28"/>
          <w:szCs w:val="28"/>
        </w:rPr>
      </w:pPr>
    </w:p>
    <w:p w14:paraId="6F1B2E86">
      <w:pPr>
        <w:snapToGrid w:val="0"/>
        <w:spacing w:line="384" w:lineRule="auto"/>
        <w:jc w:val="right"/>
        <w:rPr>
          <w:rFonts w:ascii="仿宋" w:hAnsi="仿宋" w:eastAsia="仿宋"/>
          <w:sz w:val="28"/>
          <w:szCs w:val="28"/>
        </w:rPr>
      </w:pPr>
    </w:p>
    <w:p w14:paraId="3404840B">
      <w:pPr>
        <w:snapToGrid w:val="0"/>
        <w:spacing w:line="384" w:lineRule="auto"/>
        <w:jc w:val="right"/>
        <w:rPr>
          <w:rFonts w:ascii="仿宋" w:hAnsi="仿宋" w:eastAsia="仿宋"/>
          <w:sz w:val="28"/>
          <w:szCs w:val="28"/>
        </w:rPr>
      </w:pPr>
    </w:p>
    <w:p w14:paraId="2D42A21C">
      <w:pPr>
        <w:snapToGrid w:val="0"/>
        <w:spacing w:line="384" w:lineRule="auto"/>
        <w:jc w:val="right"/>
        <w:rPr>
          <w:rFonts w:ascii="仿宋" w:hAnsi="仿宋" w:eastAsia="仿宋"/>
          <w:sz w:val="28"/>
          <w:szCs w:val="28"/>
        </w:rPr>
      </w:pPr>
    </w:p>
    <w:p w14:paraId="67923F28">
      <w:pPr>
        <w:snapToGrid w:val="0"/>
        <w:spacing w:line="384" w:lineRule="auto"/>
        <w:jc w:val="right"/>
        <w:rPr>
          <w:rFonts w:ascii="仿宋" w:hAnsi="仿宋" w:eastAsia="仿宋"/>
          <w:sz w:val="28"/>
          <w:szCs w:val="28"/>
        </w:rPr>
      </w:pPr>
    </w:p>
    <w:p w14:paraId="7282816E">
      <w:pPr>
        <w:snapToGrid w:val="0"/>
        <w:spacing w:line="384" w:lineRule="auto"/>
        <w:jc w:val="right"/>
        <w:rPr>
          <w:rFonts w:ascii="仿宋" w:hAnsi="仿宋" w:eastAsia="仿宋"/>
          <w:sz w:val="28"/>
          <w:szCs w:val="28"/>
        </w:rPr>
      </w:pPr>
    </w:p>
    <w:p w14:paraId="529613FE">
      <w:pPr>
        <w:snapToGrid w:val="0"/>
        <w:spacing w:line="384" w:lineRule="auto"/>
        <w:jc w:val="right"/>
        <w:rPr>
          <w:rFonts w:ascii="仿宋" w:hAnsi="仿宋" w:eastAsia="仿宋"/>
          <w:sz w:val="28"/>
          <w:szCs w:val="28"/>
        </w:rPr>
      </w:pPr>
    </w:p>
    <w:p w14:paraId="4E8FC8C4">
      <w:pPr>
        <w:snapToGrid w:val="0"/>
        <w:spacing w:line="384" w:lineRule="auto"/>
        <w:jc w:val="right"/>
        <w:rPr>
          <w:rFonts w:ascii="仿宋" w:hAnsi="仿宋" w:eastAsia="仿宋"/>
          <w:sz w:val="28"/>
          <w:szCs w:val="28"/>
        </w:rPr>
      </w:pPr>
    </w:p>
    <w:p w14:paraId="6A843CA0">
      <w:pPr>
        <w:snapToGrid w:val="0"/>
        <w:spacing w:line="384" w:lineRule="auto"/>
        <w:jc w:val="right"/>
        <w:rPr>
          <w:rFonts w:ascii="仿宋" w:hAnsi="仿宋" w:eastAsia="仿宋"/>
          <w:sz w:val="28"/>
          <w:szCs w:val="28"/>
        </w:rPr>
      </w:pPr>
    </w:p>
    <w:p w14:paraId="245B181F">
      <w:pPr>
        <w:snapToGrid w:val="0"/>
        <w:spacing w:line="384" w:lineRule="auto"/>
        <w:jc w:val="right"/>
        <w:rPr>
          <w:rFonts w:ascii="仿宋" w:hAnsi="仿宋" w:eastAsia="仿宋"/>
          <w:sz w:val="28"/>
          <w:szCs w:val="28"/>
        </w:rPr>
      </w:pPr>
    </w:p>
    <w:p w14:paraId="59259F1A">
      <w:pPr>
        <w:snapToGrid w:val="0"/>
        <w:spacing w:line="384" w:lineRule="auto"/>
        <w:jc w:val="right"/>
        <w:rPr>
          <w:rFonts w:ascii="仿宋" w:hAnsi="仿宋" w:eastAsia="仿宋"/>
          <w:sz w:val="28"/>
          <w:szCs w:val="28"/>
        </w:rPr>
      </w:pPr>
    </w:p>
    <w:p w14:paraId="5D4CB915">
      <w:pPr>
        <w:snapToGrid w:val="0"/>
        <w:spacing w:line="384" w:lineRule="auto"/>
        <w:jc w:val="right"/>
        <w:rPr>
          <w:rFonts w:ascii="仿宋" w:hAnsi="仿宋" w:eastAsia="仿宋"/>
          <w:sz w:val="28"/>
          <w:szCs w:val="28"/>
        </w:rPr>
      </w:pPr>
    </w:p>
    <w:p w14:paraId="2BC5BEEE">
      <w:pPr>
        <w:snapToGrid w:val="0"/>
        <w:spacing w:line="384" w:lineRule="auto"/>
        <w:jc w:val="right"/>
        <w:rPr>
          <w:rFonts w:ascii="仿宋" w:hAnsi="仿宋" w:eastAsia="仿宋"/>
          <w:sz w:val="28"/>
          <w:szCs w:val="28"/>
        </w:rPr>
      </w:pPr>
    </w:p>
    <w:p w14:paraId="597DFF7E">
      <w:pPr>
        <w:snapToGrid w:val="0"/>
        <w:spacing w:line="384" w:lineRule="auto"/>
        <w:jc w:val="right"/>
        <w:rPr>
          <w:rFonts w:ascii="仿宋" w:hAnsi="仿宋" w:eastAsia="仿宋"/>
          <w:sz w:val="28"/>
          <w:szCs w:val="28"/>
        </w:rPr>
      </w:pPr>
    </w:p>
    <w:p w14:paraId="70CC1E0F">
      <w:pPr>
        <w:snapToGrid w:val="0"/>
        <w:spacing w:line="384" w:lineRule="auto"/>
        <w:jc w:val="right"/>
        <w:rPr>
          <w:rFonts w:ascii="仿宋" w:hAnsi="仿宋" w:eastAsia="仿宋"/>
          <w:sz w:val="28"/>
          <w:szCs w:val="28"/>
        </w:rPr>
      </w:pPr>
    </w:p>
    <w:p w14:paraId="126F37B4">
      <w:pPr>
        <w:snapToGrid w:val="0"/>
        <w:spacing w:line="384" w:lineRule="auto"/>
        <w:jc w:val="right"/>
        <w:rPr>
          <w:rFonts w:hint="eastAsia" w:ascii="仿宋" w:hAnsi="仿宋" w:eastAsia="仿宋"/>
          <w:sz w:val="28"/>
          <w:szCs w:val="28"/>
        </w:rPr>
      </w:pPr>
    </w:p>
    <w:p w14:paraId="19BB7702">
      <w:pPr>
        <w:snapToGrid w:val="0"/>
        <w:spacing w:line="384" w:lineRule="auto"/>
        <w:rPr>
          <w:rFonts w:ascii="仿宋" w:hAnsi="仿宋" w:eastAsia="仿宋"/>
          <w:sz w:val="28"/>
          <w:szCs w:val="28"/>
        </w:rPr>
      </w:pPr>
      <w:r>
        <w:rPr>
          <w:rFonts w:hint="eastAsia" w:ascii="仿宋" w:hAnsi="仿宋" w:eastAsia="仿宋"/>
          <w:sz w:val="28"/>
          <w:szCs w:val="28"/>
        </w:rPr>
        <w:t>附件一：</w:t>
      </w:r>
    </w:p>
    <w:p w14:paraId="47B11475">
      <w:pPr>
        <w:snapToGrid w:val="0"/>
        <w:spacing w:line="384" w:lineRule="auto"/>
        <w:ind w:right="1120"/>
        <w:rPr>
          <w:rFonts w:ascii="仿宋" w:hAnsi="仿宋" w:eastAsia="仿宋"/>
          <w:sz w:val="28"/>
          <w:szCs w:val="28"/>
        </w:rPr>
      </w:pPr>
    </w:p>
    <w:p w14:paraId="03CC8254">
      <w:pPr>
        <w:snapToGrid w:val="0"/>
        <w:spacing w:line="384" w:lineRule="auto"/>
        <w:ind w:right="1120"/>
      </w:pPr>
      <w:r>
        <w:rPr>
          <w:rFonts w:hint="eastAsia"/>
          <w:sz w:val="24"/>
        </w:rPr>
        <w:drawing>
          <wp:inline distT="0" distB="0" distL="0" distR="0">
            <wp:extent cx="5274310" cy="7435215"/>
            <wp:effectExtent l="0" t="0" r="2540" b="0"/>
            <wp:docPr id="3" name="图片 3" descr="知识产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知识产权"/>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5274310" cy="7435846"/>
                    </a:xfrm>
                    <a:prstGeom prst="rect">
                      <a:avLst/>
                    </a:prstGeom>
                    <a:noFill/>
                    <a:ln>
                      <a:noFill/>
                    </a:ln>
                  </pic:spPr>
                </pic:pic>
              </a:graphicData>
            </a:graphic>
          </wp:inline>
        </w:drawing>
      </w:r>
    </w:p>
    <w:p w14:paraId="393B9F17">
      <w:pPr>
        <w:snapToGrid w:val="0"/>
        <w:spacing w:line="384" w:lineRule="auto"/>
        <w:ind w:right="1120"/>
        <w:rPr>
          <w:rFonts w:ascii="仿宋" w:hAnsi="仿宋" w:eastAsia="仿宋"/>
          <w:sz w:val="28"/>
          <w:szCs w:val="28"/>
        </w:rPr>
      </w:pPr>
    </w:p>
    <w:p w14:paraId="37382B82">
      <w:pPr>
        <w:snapToGrid w:val="0"/>
        <w:spacing w:line="384" w:lineRule="auto"/>
        <w:ind w:right="1120"/>
        <w:rPr>
          <w:rFonts w:ascii="仿宋" w:hAnsi="仿宋" w:eastAsia="仿宋"/>
          <w:sz w:val="28"/>
          <w:szCs w:val="28"/>
        </w:rPr>
      </w:pPr>
    </w:p>
    <w:p w14:paraId="58BAB045">
      <w:pPr>
        <w:snapToGrid w:val="0"/>
        <w:spacing w:line="384" w:lineRule="auto"/>
        <w:ind w:right="1120"/>
        <w:rPr>
          <w:rFonts w:ascii="仿宋" w:hAnsi="仿宋" w:eastAsia="仿宋"/>
          <w:sz w:val="28"/>
          <w:szCs w:val="28"/>
        </w:rPr>
      </w:pPr>
      <w:r>
        <w:rPr>
          <w:rFonts w:hint="eastAsia" w:ascii="仿宋" w:hAnsi="仿宋" w:eastAsia="仿宋"/>
          <w:sz w:val="28"/>
          <w:szCs w:val="28"/>
        </w:rPr>
        <w:t>附件二：</w:t>
      </w:r>
    </w:p>
    <w:p w14:paraId="67F20EA1">
      <w:pPr>
        <w:snapToGrid w:val="0"/>
        <w:spacing w:line="384" w:lineRule="auto"/>
        <w:ind w:right="1120"/>
        <w:rPr>
          <w:rFonts w:ascii="仿宋" w:hAnsi="仿宋" w:eastAsia="仿宋"/>
          <w:sz w:val="28"/>
          <w:szCs w:val="28"/>
        </w:rPr>
      </w:pPr>
    </w:p>
    <w:p w14:paraId="615A284B">
      <w:pPr>
        <w:snapToGrid w:val="0"/>
        <w:spacing w:line="384" w:lineRule="auto"/>
        <w:ind w:right="1120"/>
        <w:rPr>
          <w:sz w:val="24"/>
        </w:rPr>
      </w:pPr>
      <w:r>
        <w:rPr>
          <w:sz w:val="24"/>
        </w:rPr>
        <w:drawing>
          <wp:inline distT="0" distB="0" distL="0" distR="0">
            <wp:extent cx="5274310" cy="7198360"/>
            <wp:effectExtent l="0" t="0" r="2540" b="2540"/>
            <wp:docPr id="4" name="图片 4" descr="2312eef32f18fae807c7c629502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2312eef32f18fae807c7c629502172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5274310" cy="7198602"/>
                    </a:xfrm>
                    <a:prstGeom prst="rect">
                      <a:avLst/>
                    </a:prstGeom>
                    <a:noFill/>
                    <a:ln>
                      <a:noFill/>
                    </a:ln>
                  </pic:spPr>
                </pic:pic>
              </a:graphicData>
            </a:graphic>
          </wp:inline>
        </w:drawing>
      </w:r>
    </w:p>
    <w:p w14:paraId="7E3E97B2">
      <w:pPr>
        <w:snapToGrid w:val="0"/>
        <w:spacing w:line="384" w:lineRule="auto"/>
        <w:ind w:right="1120"/>
        <w:rPr>
          <w:rFonts w:hint="eastAsia" w:eastAsiaTheme="minorEastAsia"/>
          <w:sz w:val="24"/>
          <w:lang w:eastAsia="zh-CN"/>
        </w:rPr>
      </w:pPr>
      <w:r>
        <w:rPr>
          <w:rFonts w:hint="eastAsia" w:eastAsiaTheme="minorEastAsia"/>
          <w:sz w:val="24"/>
          <w:lang w:eastAsia="zh-CN"/>
        </w:rPr>
        <w:drawing>
          <wp:inline distT="0" distB="0" distL="114300" distR="114300">
            <wp:extent cx="5267960" cy="4331970"/>
            <wp:effectExtent l="0" t="0" r="8890" b="11430"/>
            <wp:docPr id="1" name="图片 1" descr="b893bd86fbbfa91933a4d92ee7c03b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b893bd86fbbfa91933a4d92ee7c03ba6"/>
                    <pic:cNvPicPr>
                      <a:picLocks noChangeAspect="1"/>
                    </pic:cNvPicPr>
                  </pic:nvPicPr>
                  <pic:blipFill>
                    <a:blip r:embed="rId7"/>
                    <a:stretch>
                      <a:fillRect/>
                    </a:stretch>
                  </pic:blipFill>
                  <pic:spPr>
                    <a:xfrm>
                      <a:off x="0" y="0"/>
                      <a:ext cx="5267960" cy="4331970"/>
                    </a:xfrm>
                    <a:prstGeom prst="rect">
                      <a:avLst/>
                    </a:prstGeom>
                  </pic:spPr>
                </pic:pic>
              </a:graphicData>
            </a:graphic>
          </wp:inline>
        </w:drawing>
      </w:r>
      <w:bookmarkStart w:id="1" w:name="_GoBack"/>
      <w:bookmarkEnd w:id="1"/>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718555900"/>
      <w:docPartObj>
        <w:docPartGallery w:val="autotext"/>
      </w:docPartObj>
    </w:sdtPr>
    <w:sdtContent>
      <w:p w14:paraId="52CE4527">
        <w:pPr>
          <w:pStyle w:val="4"/>
          <w:jc w:val="center"/>
        </w:pPr>
        <w:r>
          <w:fldChar w:fldCharType="begin"/>
        </w:r>
        <w:r>
          <w:instrText xml:space="preserve">PAGE   \* MERGEFORMAT</w:instrText>
        </w:r>
        <w:r>
          <w:fldChar w:fldCharType="separate"/>
        </w:r>
        <w:r>
          <w:rPr>
            <w:lang w:val="zh-CN"/>
          </w:rPr>
          <w:t>5</w:t>
        </w:r>
        <w:r>
          <w:fldChar w:fldCharType="end"/>
        </w:r>
      </w:p>
    </w:sdtContent>
  </w:sdt>
  <w:p w14:paraId="765DE8D3">
    <w:pPr>
      <w:pStyle w:val="4"/>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B64C0"/>
    <w:rsid w:val="000102B0"/>
    <w:rsid w:val="0006015D"/>
    <w:rsid w:val="000613FE"/>
    <w:rsid w:val="00067663"/>
    <w:rsid w:val="0007620A"/>
    <w:rsid w:val="00096C7C"/>
    <w:rsid w:val="000C18B7"/>
    <w:rsid w:val="000D06FF"/>
    <w:rsid w:val="00110C88"/>
    <w:rsid w:val="001412B3"/>
    <w:rsid w:val="001540A8"/>
    <w:rsid w:val="00187CF0"/>
    <w:rsid w:val="001D6BDF"/>
    <w:rsid w:val="001E7449"/>
    <w:rsid w:val="002100E1"/>
    <w:rsid w:val="002352F3"/>
    <w:rsid w:val="00263DDC"/>
    <w:rsid w:val="002651AF"/>
    <w:rsid w:val="00280C1A"/>
    <w:rsid w:val="00283C5B"/>
    <w:rsid w:val="00292C88"/>
    <w:rsid w:val="002A0403"/>
    <w:rsid w:val="002A352B"/>
    <w:rsid w:val="002B09A1"/>
    <w:rsid w:val="002B6D0E"/>
    <w:rsid w:val="002D006D"/>
    <w:rsid w:val="0030690E"/>
    <w:rsid w:val="003155F3"/>
    <w:rsid w:val="00342756"/>
    <w:rsid w:val="00352DA0"/>
    <w:rsid w:val="00392315"/>
    <w:rsid w:val="003D4238"/>
    <w:rsid w:val="00440DA5"/>
    <w:rsid w:val="004E2B5E"/>
    <w:rsid w:val="00510111"/>
    <w:rsid w:val="00522CD6"/>
    <w:rsid w:val="00582BFF"/>
    <w:rsid w:val="005A4596"/>
    <w:rsid w:val="005C069C"/>
    <w:rsid w:val="005D7EEE"/>
    <w:rsid w:val="005E5B1C"/>
    <w:rsid w:val="00625517"/>
    <w:rsid w:val="00630892"/>
    <w:rsid w:val="0066155A"/>
    <w:rsid w:val="006C24E6"/>
    <w:rsid w:val="00715DFC"/>
    <w:rsid w:val="00744364"/>
    <w:rsid w:val="0075272E"/>
    <w:rsid w:val="00775D4F"/>
    <w:rsid w:val="007A06EA"/>
    <w:rsid w:val="007B6064"/>
    <w:rsid w:val="007C42AB"/>
    <w:rsid w:val="00891988"/>
    <w:rsid w:val="008A3D65"/>
    <w:rsid w:val="008B64C0"/>
    <w:rsid w:val="008D4701"/>
    <w:rsid w:val="009156E2"/>
    <w:rsid w:val="009A57F2"/>
    <w:rsid w:val="009B4089"/>
    <w:rsid w:val="009F2E82"/>
    <w:rsid w:val="009F7E73"/>
    <w:rsid w:val="00A46748"/>
    <w:rsid w:val="00AB29CE"/>
    <w:rsid w:val="00AC5B98"/>
    <w:rsid w:val="00AC603C"/>
    <w:rsid w:val="00AE0F98"/>
    <w:rsid w:val="00B10EEE"/>
    <w:rsid w:val="00B150F8"/>
    <w:rsid w:val="00B3136D"/>
    <w:rsid w:val="00B36A5D"/>
    <w:rsid w:val="00B80108"/>
    <w:rsid w:val="00B957C2"/>
    <w:rsid w:val="00BB4FD7"/>
    <w:rsid w:val="00BD5BED"/>
    <w:rsid w:val="00BD78B0"/>
    <w:rsid w:val="00BE58F5"/>
    <w:rsid w:val="00BF601D"/>
    <w:rsid w:val="00C21E82"/>
    <w:rsid w:val="00C55DF3"/>
    <w:rsid w:val="00C67017"/>
    <w:rsid w:val="00C840B5"/>
    <w:rsid w:val="00C86B62"/>
    <w:rsid w:val="00CB5985"/>
    <w:rsid w:val="00CD17AC"/>
    <w:rsid w:val="00D033DC"/>
    <w:rsid w:val="00D163A7"/>
    <w:rsid w:val="00D513F0"/>
    <w:rsid w:val="00D527EE"/>
    <w:rsid w:val="00D53136"/>
    <w:rsid w:val="00D647E4"/>
    <w:rsid w:val="00D73A06"/>
    <w:rsid w:val="00D95704"/>
    <w:rsid w:val="00DA4DB9"/>
    <w:rsid w:val="00DC08B1"/>
    <w:rsid w:val="00DE2F6B"/>
    <w:rsid w:val="00E10E6E"/>
    <w:rsid w:val="00E14AA2"/>
    <w:rsid w:val="00E16528"/>
    <w:rsid w:val="00E302A1"/>
    <w:rsid w:val="00E602A7"/>
    <w:rsid w:val="00E8134D"/>
    <w:rsid w:val="00E86CE4"/>
    <w:rsid w:val="00E9066C"/>
    <w:rsid w:val="00E92B30"/>
    <w:rsid w:val="00EB3B53"/>
    <w:rsid w:val="00EB46A9"/>
    <w:rsid w:val="00EE4CFA"/>
    <w:rsid w:val="00EF356D"/>
    <w:rsid w:val="00F024CA"/>
    <w:rsid w:val="00F15C90"/>
    <w:rsid w:val="00F32BF1"/>
    <w:rsid w:val="00F41E51"/>
    <w:rsid w:val="00F41F4F"/>
    <w:rsid w:val="00F455F0"/>
    <w:rsid w:val="00F53087"/>
    <w:rsid w:val="00F55AE0"/>
    <w:rsid w:val="00F775D0"/>
    <w:rsid w:val="00F8510D"/>
    <w:rsid w:val="00FA2D68"/>
    <w:rsid w:val="00FB2056"/>
    <w:rsid w:val="00FD1405"/>
    <w:rsid w:val="00FF27C9"/>
    <w:rsid w:val="00FF2BC3"/>
    <w:rsid w:val="593913AC"/>
    <w:rsid w:val="65FA6318"/>
    <w:rsid w:val="7B40272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8">
    <w:name w:val="Default Paragraph Font"/>
    <w:semiHidden/>
    <w:unhideWhenUsed/>
    <w:uiPriority w:val="1"/>
  </w:style>
  <w:style w:type="table" w:default="1" w:styleId="6">
    <w:name w:val="Normal Table"/>
    <w:semiHidden/>
    <w:unhideWhenUsed/>
    <w:uiPriority w:val="99"/>
    <w:tblPr>
      <w:tblCellMar>
        <w:top w:w="0" w:type="dxa"/>
        <w:left w:w="108" w:type="dxa"/>
        <w:bottom w:w="0" w:type="dxa"/>
        <w:right w:w="108" w:type="dxa"/>
      </w:tblCellMar>
    </w:tblPr>
  </w:style>
  <w:style w:type="paragraph" w:styleId="2">
    <w:name w:val="Date"/>
    <w:basedOn w:val="1"/>
    <w:next w:val="1"/>
    <w:link w:val="13"/>
    <w:semiHidden/>
    <w:unhideWhenUsed/>
    <w:uiPriority w:val="99"/>
    <w:pPr>
      <w:ind w:left="100" w:leftChars="2500"/>
    </w:pPr>
  </w:style>
  <w:style w:type="paragraph" w:styleId="3">
    <w:name w:val="Balloon Text"/>
    <w:basedOn w:val="1"/>
    <w:link w:val="12"/>
    <w:semiHidden/>
    <w:unhideWhenUsed/>
    <w:uiPriority w:val="99"/>
    <w:rPr>
      <w:sz w:val="18"/>
      <w:szCs w:val="18"/>
    </w:rPr>
  </w:style>
  <w:style w:type="paragraph" w:styleId="4">
    <w:name w:val="footer"/>
    <w:basedOn w:val="1"/>
    <w:link w:val="11"/>
    <w:unhideWhenUsed/>
    <w:qFormat/>
    <w:uiPriority w:val="99"/>
    <w:pPr>
      <w:tabs>
        <w:tab w:val="center" w:pos="4153"/>
        <w:tab w:val="right" w:pos="8306"/>
      </w:tabs>
      <w:snapToGrid w:val="0"/>
      <w:jc w:val="left"/>
    </w:pPr>
    <w:rPr>
      <w:sz w:val="18"/>
      <w:szCs w:val="18"/>
    </w:rPr>
  </w:style>
  <w:style w:type="paragraph" w:styleId="5">
    <w:name w:val="header"/>
    <w:basedOn w:val="1"/>
    <w:link w:val="10"/>
    <w:unhideWhenUsed/>
    <w:qFormat/>
    <w:uiPriority w:val="99"/>
    <w:pPr>
      <w:pBdr>
        <w:bottom w:val="single" w:color="auto" w:sz="6" w:space="1"/>
      </w:pBdr>
      <w:tabs>
        <w:tab w:val="center" w:pos="4153"/>
        <w:tab w:val="right" w:pos="8306"/>
      </w:tabs>
      <w:snapToGrid w:val="0"/>
      <w:jc w:val="center"/>
    </w:pPr>
    <w:rPr>
      <w:sz w:val="18"/>
      <w:szCs w:val="18"/>
    </w:rPr>
  </w:style>
  <w:style w:type="table" w:styleId="7">
    <w:name w:val="Table Grid"/>
    <w:basedOn w:val="6"/>
    <w:qFormat/>
    <w:uiPriority w:val="59"/>
    <w:pPr>
      <w:widowControl w:val="0"/>
      <w:jc w:val="both"/>
    </w:pPr>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
    <w:name w:val="Strong"/>
    <w:basedOn w:val="8"/>
    <w:qFormat/>
    <w:uiPriority w:val="22"/>
    <w:rPr>
      <w:b/>
      <w:bCs/>
    </w:rPr>
  </w:style>
  <w:style w:type="character" w:customStyle="1" w:styleId="10">
    <w:name w:val="页眉 字符"/>
    <w:basedOn w:val="8"/>
    <w:link w:val="5"/>
    <w:uiPriority w:val="99"/>
    <w:rPr>
      <w:sz w:val="18"/>
      <w:szCs w:val="18"/>
    </w:rPr>
  </w:style>
  <w:style w:type="character" w:customStyle="1" w:styleId="11">
    <w:name w:val="页脚 字符"/>
    <w:basedOn w:val="8"/>
    <w:link w:val="4"/>
    <w:uiPriority w:val="99"/>
    <w:rPr>
      <w:sz w:val="18"/>
      <w:szCs w:val="18"/>
    </w:rPr>
  </w:style>
  <w:style w:type="character" w:customStyle="1" w:styleId="12">
    <w:name w:val="批注框文本 字符"/>
    <w:basedOn w:val="8"/>
    <w:link w:val="3"/>
    <w:semiHidden/>
    <w:qFormat/>
    <w:uiPriority w:val="99"/>
    <w:rPr>
      <w:sz w:val="18"/>
      <w:szCs w:val="18"/>
    </w:rPr>
  </w:style>
  <w:style w:type="character" w:customStyle="1" w:styleId="13">
    <w:name w:val="日期 字符"/>
    <w:basedOn w:val="8"/>
    <w:link w:val="2"/>
    <w:semiHidden/>
    <w:qFormat/>
    <w:uiPriority w:val="99"/>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image" Target="media/image3.pn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6</Pages>
  <Words>1466</Words>
  <Characters>1636</Characters>
  <Lines>11</Lines>
  <Paragraphs>3</Paragraphs>
  <TotalTime>15</TotalTime>
  <ScaleCrop>false</ScaleCrop>
  <LinksUpToDate>false</LinksUpToDate>
  <CharactersWithSpaces>1640</CharactersWithSpaces>
  <Application>WPS Office_12.1.0.26375_F1E327BC-269C-435d-A152-05C5408002CA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2026-06-21T02:22:00Z</dcterms:created>
  <dc:creator>Administrator</dc:creator>
  <cp:lastModifiedBy>渺如</cp:lastModifiedBy>
  <dcterms:modified xsi:type="dcterms:W3CDTF">2026-07-03T01:23:54Z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eyJoZGlkIjoiYmE4ODM0MTNmYTliYzA2ZTFlY2VjZTlmNDNjODk4MDQiLCJ1c2VySWQiOiIzMjMxMzMwODUifQ==</vt:lpwstr>
  </property>
  <property fmtid="{D5CDD505-2E9C-101B-9397-08002B2CF9AE}" pid="3" name="KSOProductBuildVer">
    <vt:lpwstr>2052-12.1.0.26375</vt:lpwstr>
  </property>
  <property fmtid="{D5CDD505-2E9C-101B-9397-08002B2CF9AE}" pid="4" name="ICV">
    <vt:lpwstr>A3CDF166E78D47569C740934CC7B8105_13</vt:lpwstr>
  </property>
</Properties>
</file>