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F235C0DB"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奉浦校区燃气管道维保服务需求</w:t>
      </w:r>
    </w:p>
    <w:p w14:paraId="2256F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>一、项目名称：奉浦校区燃气管道维保服务</w:t>
      </w:r>
    </w:p>
    <w:p w14:paraId="4EFBC475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>二、项目地点及规模：本项目涉及校区内6处用气场所，具体管道长度及设施规模如下：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2"/>
        <w:gridCol w:w="2242"/>
        <w:gridCol w:w="2242"/>
        <w:gridCol w:w="2242"/>
        <w:gridCol w:w="2243"/>
      </w:tblGrid>
      <w:tr w14:paraId="40817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2" w:type="dxa"/>
          </w:tcPr>
          <w:p w14:paraId="661E3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2242" w:type="dxa"/>
          </w:tcPr>
          <w:p w14:paraId="53074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0"/>
                <w:szCs w:val="30"/>
                <w:lang w:val="en-US" w:eastAsia="zh-CN"/>
              </w:rPr>
              <w:t>项目地点</w:t>
            </w:r>
          </w:p>
        </w:tc>
        <w:tc>
          <w:tcPr>
            <w:tcW w:w="2242" w:type="dxa"/>
          </w:tcPr>
          <w:p w14:paraId="1483C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0"/>
                <w:szCs w:val="30"/>
                <w:lang w:val="en-US" w:eastAsia="zh-CN"/>
              </w:rPr>
              <w:t>管道长度（米）</w:t>
            </w:r>
          </w:p>
        </w:tc>
        <w:tc>
          <w:tcPr>
            <w:tcW w:w="2242" w:type="dxa"/>
          </w:tcPr>
          <w:p w14:paraId="29B73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0"/>
                <w:szCs w:val="30"/>
                <w:lang w:val="en-US" w:eastAsia="zh-CN"/>
              </w:rPr>
              <w:t>主要设备/点位</w:t>
            </w:r>
          </w:p>
        </w:tc>
        <w:tc>
          <w:tcPr>
            <w:tcW w:w="2243" w:type="dxa"/>
          </w:tcPr>
          <w:p w14:paraId="7D7DA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eastAsia="方正仿宋_GB18030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0"/>
                <w:szCs w:val="30"/>
                <w:lang w:val="en-US" w:eastAsia="zh-CN"/>
              </w:rPr>
              <w:t>备注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1"/>
                <w:szCs w:val="21"/>
                <w:lang w:val="en-US" w:eastAsia="zh-CN"/>
              </w:rPr>
              <w:t>(</w:t>
            </w:r>
          </w:p>
        </w:tc>
      </w:tr>
      <w:tr w14:paraId="760FC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2" w:type="dxa"/>
          </w:tcPr>
          <w:p w14:paraId="36B81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2242" w:type="dxa"/>
          </w:tcPr>
          <w:p w14:paraId="6773E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0"/>
                <w:szCs w:val="30"/>
                <w:lang w:val="en-US" w:eastAsia="zh-CN"/>
              </w:rPr>
              <w:t>一楼食堂</w:t>
            </w:r>
          </w:p>
        </w:tc>
        <w:tc>
          <w:tcPr>
            <w:tcW w:w="2242" w:type="dxa"/>
          </w:tcPr>
          <w:p w14:paraId="2D7E3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0"/>
                <w:szCs w:val="30"/>
                <w:lang w:val="en-US" w:eastAsia="zh-CN"/>
              </w:rPr>
              <w:t>约60米（估算）</w:t>
            </w:r>
          </w:p>
        </w:tc>
        <w:tc>
          <w:tcPr>
            <w:tcW w:w="2242" w:type="dxa"/>
          </w:tcPr>
          <w:p w14:paraId="6BB89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0"/>
                <w:szCs w:val="30"/>
                <w:lang w:val="en-US" w:eastAsia="zh-CN"/>
              </w:rPr>
              <w:t>灶具接口386个</w:t>
            </w:r>
          </w:p>
        </w:tc>
        <w:tc>
          <w:tcPr>
            <w:tcW w:w="2243" w:type="dxa"/>
            <w:vMerge w:val="restart"/>
          </w:tcPr>
          <w:p w14:paraId="7EA07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color w:val="FF0000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密集查漏区域</w:t>
            </w:r>
          </w:p>
        </w:tc>
      </w:tr>
      <w:tr w14:paraId="6021F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2" w:type="dxa"/>
          </w:tcPr>
          <w:p w14:paraId="5AA8E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2242" w:type="dxa"/>
          </w:tcPr>
          <w:p w14:paraId="275E8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0"/>
                <w:szCs w:val="30"/>
                <w:lang w:val="en-US" w:eastAsia="zh-CN"/>
              </w:rPr>
              <w:t>二楼食堂</w:t>
            </w:r>
          </w:p>
        </w:tc>
        <w:tc>
          <w:tcPr>
            <w:tcW w:w="2242" w:type="dxa"/>
          </w:tcPr>
          <w:p w14:paraId="5BC74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0"/>
                <w:szCs w:val="30"/>
                <w:lang w:val="en-US" w:eastAsia="zh-CN"/>
              </w:rPr>
              <w:t>约60米（估算）</w:t>
            </w:r>
          </w:p>
        </w:tc>
        <w:tc>
          <w:tcPr>
            <w:tcW w:w="2242" w:type="dxa"/>
          </w:tcPr>
          <w:p w14:paraId="1DBF4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0"/>
                <w:szCs w:val="30"/>
                <w:lang w:val="en-US" w:eastAsia="zh-CN"/>
              </w:rPr>
              <w:t>灶具接口358个</w:t>
            </w:r>
          </w:p>
        </w:tc>
        <w:tc>
          <w:tcPr>
            <w:tcW w:w="2243" w:type="dxa"/>
            <w:vMerge w:val="continue"/>
          </w:tcPr>
          <w:p w14:paraId="3168D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color w:val="FF0000"/>
              </w:rPr>
            </w:pPr>
          </w:p>
        </w:tc>
      </w:tr>
      <w:tr w14:paraId="50C49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2" w:type="dxa"/>
          </w:tcPr>
          <w:p w14:paraId="6DE7B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2242" w:type="dxa"/>
          </w:tcPr>
          <w:p w14:paraId="476F1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0"/>
                <w:szCs w:val="30"/>
                <w:lang w:val="en-US" w:eastAsia="zh-CN"/>
              </w:rPr>
              <w:t>三楼食堂</w:t>
            </w:r>
          </w:p>
        </w:tc>
        <w:tc>
          <w:tcPr>
            <w:tcW w:w="2242" w:type="dxa"/>
          </w:tcPr>
          <w:p w14:paraId="7BAA5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0"/>
                <w:szCs w:val="30"/>
                <w:lang w:val="en-US" w:eastAsia="zh-CN"/>
              </w:rPr>
              <w:t>约70米（估算）</w:t>
            </w:r>
          </w:p>
        </w:tc>
        <w:tc>
          <w:tcPr>
            <w:tcW w:w="2242" w:type="dxa"/>
          </w:tcPr>
          <w:p w14:paraId="062BA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0"/>
                <w:szCs w:val="30"/>
                <w:lang w:val="en-US" w:eastAsia="zh-CN"/>
              </w:rPr>
              <w:t>灶具接口317个</w:t>
            </w:r>
          </w:p>
        </w:tc>
        <w:tc>
          <w:tcPr>
            <w:tcW w:w="2243" w:type="dxa"/>
            <w:vMerge w:val="continue"/>
          </w:tcPr>
          <w:p w14:paraId="16436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color w:val="FF0000"/>
              </w:rPr>
            </w:pPr>
          </w:p>
        </w:tc>
      </w:tr>
      <w:tr w14:paraId="20569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2" w:type="dxa"/>
          </w:tcPr>
          <w:p w14:paraId="58339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2242" w:type="dxa"/>
          </w:tcPr>
          <w:p w14:paraId="2F3F7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0"/>
                <w:szCs w:val="30"/>
                <w:lang w:val="en-US" w:eastAsia="zh-CN"/>
              </w:rPr>
              <w:t>大浴室锅炉房</w:t>
            </w:r>
          </w:p>
        </w:tc>
        <w:tc>
          <w:tcPr>
            <w:tcW w:w="2242" w:type="dxa"/>
          </w:tcPr>
          <w:p w14:paraId="33762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0"/>
                <w:szCs w:val="30"/>
                <w:lang w:val="en-US" w:eastAsia="zh-CN"/>
              </w:rPr>
              <w:t>包含在室内管道中</w:t>
            </w:r>
          </w:p>
        </w:tc>
        <w:tc>
          <w:tcPr>
            <w:tcW w:w="2242" w:type="dxa"/>
          </w:tcPr>
          <w:p w14:paraId="2E2EB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0"/>
                <w:szCs w:val="30"/>
                <w:lang w:val="en-US" w:eastAsia="zh-CN"/>
              </w:rPr>
              <w:t>常压锅炉3台，检测点28个</w:t>
            </w:r>
          </w:p>
        </w:tc>
        <w:tc>
          <w:tcPr>
            <w:tcW w:w="2243" w:type="dxa"/>
            <w:vMerge w:val="continue"/>
          </w:tcPr>
          <w:p w14:paraId="0CAE9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color w:val="FF0000"/>
              </w:rPr>
            </w:pPr>
          </w:p>
        </w:tc>
      </w:tr>
      <w:tr w14:paraId="42164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2" w:type="dxa"/>
          </w:tcPr>
          <w:p w14:paraId="2AB0B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2242" w:type="dxa"/>
          </w:tcPr>
          <w:p w14:paraId="1F654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0"/>
                <w:szCs w:val="30"/>
                <w:lang w:val="en-US" w:eastAsia="zh-CN"/>
              </w:rPr>
              <w:t>溴化锂中央空调房</w:t>
            </w:r>
          </w:p>
        </w:tc>
        <w:tc>
          <w:tcPr>
            <w:tcW w:w="2242" w:type="dxa"/>
          </w:tcPr>
          <w:p w14:paraId="1C8C8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0"/>
                <w:szCs w:val="30"/>
                <w:lang w:val="en-US" w:eastAsia="zh-CN"/>
              </w:rPr>
              <w:t>包含在室内管道中</w:t>
            </w:r>
          </w:p>
        </w:tc>
        <w:tc>
          <w:tcPr>
            <w:tcW w:w="2242" w:type="dxa"/>
          </w:tcPr>
          <w:p w14:paraId="29CC8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0"/>
                <w:szCs w:val="30"/>
                <w:lang w:val="en-US" w:eastAsia="zh-CN"/>
              </w:rPr>
              <w:t>溴化锂机组2台，检测点12个</w:t>
            </w:r>
          </w:p>
        </w:tc>
        <w:tc>
          <w:tcPr>
            <w:tcW w:w="2243" w:type="dxa"/>
            <w:vMerge w:val="continue"/>
          </w:tcPr>
          <w:p w14:paraId="6CFB5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color w:val="FF0000"/>
              </w:rPr>
            </w:pPr>
          </w:p>
        </w:tc>
      </w:tr>
      <w:tr w14:paraId="5CAF3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2" w:type="dxa"/>
          </w:tcPr>
          <w:p w14:paraId="7476C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2242" w:type="dxa"/>
          </w:tcPr>
          <w:p w14:paraId="302AD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0"/>
                <w:szCs w:val="30"/>
                <w:lang w:val="en-US" w:eastAsia="zh-CN"/>
              </w:rPr>
              <w:t>综合楼地下室锅炉房</w:t>
            </w:r>
          </w:p>
        </w:tc>
        <w:tc>
          <w:tcPr>
            <w:tcW w:w="2242" w:type="dxa"/>
          </w:tcPr>
          <w:p w14:paraId="52553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0"/>
                <w:szCs w:val="30"/>
                <w:lang w:val="en-US" w:eastAsia="zh-CN"/>
              </w:rPr>
              <w:t>包含在室内管道中</w:t>
            </w:r>
          </w:p>
        </w:tc>
        <w:tc>
          <w:tcPr>
            <w:tcW w:w="2242" w:type="dxa"/>
          </w:tcPr>
          <w:p w14:paraId="7A9C0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0"/>
                <w:szCs w:val="30"/>
                <w:lang w:val="en-US" w:eastAsia="zh-CN"/>
              </w:rPr>
              <w:t>常压锅炉2台（估算）</w:t>
            </w:r>
          </w:p>
        </w:tc>
        <w:tc>
          <w:tcPr>
            <w:tcW w:w="2243" w:type="dxa"/>
            <w:vMerge w:val="continue"/>
          </w:tcPr>
          <w:p w14:paraId="16944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color w:val="FF0000"/>
              </w:rPr>
            </w:pPr>
          </w:p>
        </w:tc>
      </w:tr>
      <w:tr w14:paraId="61EF2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2" w:type="dxa"/>
          </w:tcPr>
          <w:p w14:paraId="4FAD6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0"/>
                <w:szCs w:val="30"/>
                <w:lang w:val="en-US" w:eastAsia="zh-CN"/>
              </w:rPr>
              <w:t>合计</w:t>
            </w:r>
          </w:p>
        </w:tc>
        <w:tc>
          <w:tcPr>
            <w:tcW w:w="8969" w:type="dxa"/>
            <w:gridSpan w:val="4"/>
          </w:tcPr>
          <w:p w14:paraId="2CFFE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color w:val="FF0000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0"/>
                <w:szCs w:val="30"/>
                <w:lang w:val="en-US" w:eastAsia="zh-CN"/>
              </w:rPr>
              <w:t>外管道270米+室内239米，合计509米，用气点位1061个</w:t>
            </w:r>
          </w:p>
        </w:tc>
      </w:tr>
    </w:tbl>
    <w:p w14:paraId="A91A0C5B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 xml:space="preserve">三、维保范围  </w:t>
      </w:r>
    </w:p>
    <w:p w14:paraId="26A5B4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200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color w:val="000000" w:themeColor="text1"/>
          <w:sz w:val="30"/>
          <w:szCs w:val="30"/>
          <w:lang w:val="en-US" w:eastAsia="zh-CN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从市政燃气计量表后相关燃气管道、设施等</w:t>
      </w: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>。</w:t>
      </w:r>
    </w:p>
    <w:p w14:paraId="179B5E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200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>具体包括：</w:t>
      </w:r>
    </w:p>
    <w:p w14:paraId="746C5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200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>· 管道系统：埋地管道270米、架空/室内管道239米</w:t>
      </w:r>
    </w:p>
    <w:p w14:paraId="69433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200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>· 阀门及附件：阀门井、各类阀门、法兰、螺纹连接口、活接头</w:t>
      </w:r>
    </w:p>
    <w:p w14:paraId="EC9D1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200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>· 终端设备接口：食堂档口灶具接口（含灶前阀、连接软管）</w:t>
      </w:r>
    </w:p>
    <w:p w14:paraId="DBB8981A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>四、预算金额</w:t>
      </w:r>
    </w:p>
    <w:p w14:paraId="B95242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>人民币3.6万元（含税，覆盖6处场所全年维保）</w:t>
      </w:r>
    </w:p>
    <w:p w14:paraId="170C2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>注：响应报价超过3.6万元为无效响应。该预算包含人工费、常规巡检费、常规耗材费（如密封胶、润滑脂、检测用标准气体等）；不包含大修材料费（如更换整台阀门、管段、报警器探头等），此类费用需经校方确认后另行签证。</w:t>
      </w:r>
    </w:p>
    <w:p w14:paraId="DA798DB4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>五、合格比价单位资格要求（★为符合性检查项）</w:t>
      </w:r>
    </w:p>
    <w:p w14:paraId="A9DA0C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200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>合格的比价单位除具备政府采购法第二十二条规定的条件外，还应同时具备以下资格条件：</w:t>
      </w:r>
    </w:p>
    <w:p w14:paraId="4EECF8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200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>1. 主体资格：在中华人民共和国境内注册，具有独立承担民事责任的能力，有固定经营场所。（提供营业执照副本复印件）</w:t>
      </w:r>
    </w:p>
    <w:p w14:paraId="53839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200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>2. 专业资质（★）：具备以下资质之一（提供资质证书复印件）：</w:t>
      </w:r>
    </w:p>
    <w:p w14:paraId="03EE0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 xml:space="preserve">   · 市政公用工程施工总承包二级及以上资质；</w:t>
      </w:r>
    </w:p>
    <w:p w14:paraId="FD9BB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 xml:space="preserve">   3. 安全生产许可（★）：须持有上海市住房和城乡建设管理委员会颁发的《安全生产许可证》，并在有效期内。（提供证书复印件）</w:t>
      </w:r>
    </w:p>
    <w:p w14:paraId="0156A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200"/>
        <w:jc w:val="left"/>
        <w:textAlignment w:val="auto"/>
        <w:rPr>
          <w:rFonts w:hint="default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>4. 人员资格（★）：维修、检测、巡查人员必须持有燃气行业从业资格证.</w:t>
      </w:r>
    </w:p>
    <w:p w14:paraId="8F6E8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200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>5. 安全记录：两年内未发生安全责任事故。（提供书面承诺书）</w:t>
      </w:r>
    </w:p>
    <w:p w14:paraId="24C64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200"/>
        <w:jc w:val="left"/>
        <w:textAlignment w:val="auto"/>
        <w:rPr>
          <w:rFonts w:hint="default" w:ascii="方正仿宋_GB18030" w:hAnsi="方正仿宋_GB18030" w:eastAsia="方正仿宋_GB18030" w:cs="方正仿宋_GB18030"/>
          <w:b w:val="0"/>
          <w:bCs w:val="0"/>
          <w:color w:val="00B0F0"/>
          <w:sz w:val="30"/>
          <w:szCs w:val="30"/>
          <w:lang w:val="en-US" w:eastAsia="zh-CN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color w:val="00B0F0"/>
          <w:sz w:val="30"/>
          <w:szCs w:val="30"/>
          <w:lang w:val="en-US" w:eastAsia="zh-CN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6. 须属地业务主管部门认可（提供相关材料）。</w:t>
      </w:r>
    </w:p>
    <w:p w14:paraId="77AB0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>六、服务要求</w:t>
      </w:r>
    </w:p>
    <w:p w14:paraId="915D5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>（一）日常巡检（每月1次）</w:t>
      </w:r>
    </w:p>
    <w:p w14:paraId="A8A3F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>· 对六处场所的室内外燃气管道、接点、点位、阀门进行全覆盖查漏。</w:t>
      </w:r>
    </w:p>
    <w:p w14:paraId="74804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>· 使用便携式可燃气体检测仪，重点检查食堂档口1061个接口（灶前阀、活接头、软管连接处）。</w:t>
      </w:r>
    </w:p>
    <w:p w14:paraId="7B6C5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>· 检查管道支架、防腐层、阀门井有无异常。</w:t>
      </w:r>
    </w:p>
    <w:p w14:paraId="37217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>· 填写《燃气管道日常巡检记录表》（盖章、签字），一式两份，次月5日前交校方经办人存档。</w:t>
      </w:r>
    </w:p>
    <w:p w14:paraId="4961A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>（二）</w:t>
      </w:r>
      <w:r>
        <w:rPr>
          <w:rFonts w:hint="eastAsia" w:ascii="方正仿宋_GB18030" w:hAnsi="方正仿宋_GB18030" w:eastAsia="方正仿宋_GB18030" w:cs="方正仿宋_GB18030"/>
          <w:b w:val="0"/>
          <w:bCs w:val="0"/>
          <w:color w:val="auto"/>
          <w:sz w:val="30"/>
          <w:szCs w:val="30"/>
          <w:lang w:val="en-US" w:eastAsia="zh-CN"/>
        </w:rPr>
        <w:t>学期维护（每学期1次）</w:t>
      </w:r>
    </w:p>
    <w:p w14:paraId="86F3D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>· 阀门维护：对主阀门、灶前阀进行启闭测试，加注润滑脂，防止卡死。</w:t>
      </w:r>
    </w:p>
    <w:p w14:paraId="B1FA4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>（三）应急响应</w:t>
      </w:r>
    </w:p>
    <w:p w14:paraId="AFED9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>· 响应时间：管道、设备、阀门如发生故障或泄漏，检修人员需10分钟内响应，</w:t>
      </w:r>
      <w:r>
        <w:rPr>
          <w:rFonts w:hint="eastAsia" w:ascii="方正仿宋_GB18030" w:hAnsi="方正仿宋_GB18030" w:eastAsia="方正仿宋_GB18030" w:cs="方正仿宋_GB18030"/>
          <w:b w:val="0"/>
          <w:bCs w:val="0"/>
          <w:color w:val="auto"/>
          <w:sz w:val="30"/>
          <w:szCs w:val="30"/>
          <w:lang w:val="en-US" w:eastAsia="zh-CN"/>
        </w:rPr>
        <w:t>30</w:t>
      </w: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>分钟内到达现场（需提供7×24小时应急联系电话）。</w:t>
      </w:r>
    </w:p>
    <w:p w14:paraId="80B62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>· 处置要求：微小泄漏立即修复；严重泄漏立即关闭上游阀门，配合燃气公司抢修。</w:t>
      </w:r>
    </w:p>
    <w:p w14:paraId="7102F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>· 应急次数：每年包含4次免费应急出动（指非计划内的紧急抢修）。</w:t>
      </w:r>
    </w:p>
    <w:p w14:paraId="213A3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>（四）年度全面检测（秋季开学前完成）</w:t>
      </w:r>
    </w:p>
    <w:p w14:paraId="EADA1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>（五）档案管理</w:t>
      </w:r>
    </w:p>
    <w:p w14:paraId="92EB4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>· 建立“一处一档”维保台账，记录每次巡检、维护、检测、维修情况。</w:t>
      </w:r>
    </w:p>
    <w:p w14:paraId="33078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>· 鼓励供应商采用二维码巡检系统等信息化手段，扫码记录查漏结果，确保1061个点位无遗漏。需在投标文件中说明巡检方案。</w:t>
      </w:r>
    </w:p>
    <w:p w14:paraId="728CD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>七、商务要求</w:t>
      </w:r>
    </w:p>
    <w:p w14:paraId="C263D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>1. 服务期限：合同签订之日起1年。</w:t>
      </w:r>
    </w:p>
    <w:p w14:paraId="BADEB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>2. 付款方式：</w:t>
      </w:r>
    </w:p>
    <w:p w14:paraId="B96F0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 xml:space="preserve">   · 合同签订后支付合同价的30%；</w:t>
      </w:r>
    </w:p>
    <w:p w14:paraId="90818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 xml:space="preserve">   · 服务满半年，经中期考核合格后支付合同价的40%；</w:t>
      </w:r>
    </w:p>
    <w:p w14:paraId="9CEAF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 xml:space="preserve">   · 服务期满，经年度验收合格后支付剩余30%。</w:t>
      </w:r>
    </w:p>
    <w:p w14:paraId="F0D2C52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>考核要求：</w:t>
      </w:r>
    </w:p>
    <w:p w14:paraId="10A848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 xml:space="preserve">   .   </w:t>
      </w:r>
      <w:r>
        <w:rPr>
          <w:rFonts w:hint="eastAsia" w:ascii="方正仿宋_GB18030" w:hAnsi="方正仿宋_GB18030" w:eastAsia="方正仿宋_GB18030" w:cs="方正仿宋_GB18030"/>
          <w:b w:val="0"/>
          <w:bCs w:val="0"/>
          <w:color w:val="00B0F0"/>
          <w:sz w:val="30"/>
          <w:szCs w:val="30"/>
          <w:lang w:val="en-US" w:eastAsia="zh-CN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每月巡检记录缺失、响应超时二次以上立即终止合同，校方保留相关追责权利；发生安全责任事故（涉及维保单位）立即终止合同，并追究相关责任。</w:t>
      </w:r>
    </w:p>
    <w:p w14:paraId="F587E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>八、比价需上传材料（★需加盖公章）</w:t>
      </w:r>
    </w:p>
    <w:p w14:paraId="6DD20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>1. 法定代表人授权书（原件）</w:t>
      </w:r>
    </w:p>
    <w:p w14:paraId="4A46B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>2. 被授权人身份证复印件</w:t>
      </w:r>
    </w:p>
    <w:p w14:paraId="22FDD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>3. 企业营业执照副本复印件</w:t>
      </w:r>
    </w:p>
    <w:p w14:paraId="3818A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>4. 企业资质证书复印件</w:t>
      </w:r>
    </w:p>
    <w:p w14:paraId="4AFE9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>5. 安全生产许可证复印件</w:t>
      </w:r>
    </w:p>
    <w:p w14:paraId="59B71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>6. 维修人员燃气从业资格证复印件（至少2人）</w:t>
      </w:r>
    </w:p>
    <w:p w14:paraId="5C87B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color w:val="FF0000"/>
          <w:sz w:val="30"/>
          <w:szCs w:val="30"/>
          <w:lang w:val="en-US" w:eastAsia="zh-CN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 xml:space="preserve">7. </w:t>
      </w:r>
      <w:r>
        <w:rPr>
          <w:rFonts w:hint="eastAsia" w:ascii="方正仿宋_GB18030" w:hAnsi="方正仿宋_GB18030" w:eastAsia="方正仿宋_GB18030" w:cs="方正仿宋_GB18030"/>
          <w:b w:val="0"/>
          <w:bCs w:val="0"/>
          <w:color w:val="FF0000"/>
          <w:sz w:val="30"/>
          <w:szCs w:val="30"/>
          <w:lang w:val="en-US" w:eastAsia="zh-CN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近3个月社保证明（持证人员）</w:t>
      </w:r>
    </w:p>
    <w:p w14:paraId="17021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>8. 安全承诺书（格式自拟，承诺两年内无安全责任事故）</w:t>
      </w:r>
    </w:p>
    <w:p w14:paraId="668E9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>9. 报价中应包含：巡检费、维护费、检测费、应急费等</w:t>
      </w:r>
    </w:p>
    <w:p w14:paraId="A59E7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>九、特别说明</w:t>
      </w:r>
    </w:p>
    <w:p w14:paraId="A7C29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>1. 标★条款：本文件中标有“★”的要求为资格符合性检查项，若不满足作无效响应处理。</w:t>
      </w:r>
    </w:p>
    <w:p w14:paraId="A6F52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>2. 报价含税：报价应为含税价。</w:t>
      </w:r>
    </w:p>
    <w:p w14:paraId="1893D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>3. 材料确认：大修材料（如阀门、管段等）更换需经校方确认后方可实施，费用另行结算。</w:t>
      </w:r>
    </w:p>
    <w:p w14:paraId="3560B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</w:p>
    <w:p w14:paraId="DC29E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</w:p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77528766-3CC7-461F-AD09-CE10D396278E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67ECB0"/>
    <w:multiLevelType w:val="singleLevel"/>
    <w:tmpl w:val="A767ECB0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F2476"/>
    <w:rsid w:val="18DF1D00"/>
    <w:rsid w:val="244D6448"/>
    <w:rsid w:val="46194A78"/>
    <w:rsid w:val="4FC66D36"/>
    <w:rsid w:val="546D070F"/>
    <w:rsid w:val="680F3851"/>
    <w:rsid w:val="7A3B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6"/>
    <w:basedOn w:val="1"/>
    <w:next w:val="1"/>
    <w:qFormat/>
    <w:uiPriority w:val="0"/>
    <w:pPr>
      <w:keepNext/>
      <w:keepLines/>
      <w:tabs>
        <w:tab w:val="left" w:pos="1572"/>
      </w:tabs>
      <w:spacing w:before="240" w:after="64" w:line="320" w:lineRule="auto"/>
      <w:ind w:left="1572" w:hanging="1152"/>
      <w:outlineLvl w:val="5"/>
    </w:pPr>
    <w:rPr>
      <w:rFonts w:ascii="Arial" w:hAnsi="Arial" w:eastAsia="黑体"/>
      <w:b/>
      <w:bCs/>
      <w:sz w:val="24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9">
    <w:name w:val="font01"/>
    <w:basedOn w:val="7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0">
    <w:name w:val="font3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4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paragraph" w:customStyle="1" w:styleId="12">
    <w:name w:val="列出段落1"/>
    <w:basedOn w:val="1"/>
    <w:qFormat/>
    <w:uiPriority w:val="34"/>
    <w:pPr>
      <w:spacing w:line="360" w:lineRule="auto"/>
      <w:ind w:firstLine="420" w:firstLineChars="200"/>
    </w:pPr>
    <w:rPr>
      <w:sz w:val="24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1692</Words>
  <Characters>1761</Characters>
  <Paragraphs>92</Paragraphs>
  <TotalTime>25</TotalTime>
  <ScaleCrop>false</ScaleCrop>
  <LinksUpToDate>false</LinksUpToDate>
  <CharactersWithSpaces>1821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2022-05-23T01:10:00Z</dcterms:created>
  <dc:creator>Administrator</dc:creator>
  <cp:lastModifiedBy>苗华颖</cp:lastModifiedBy>
  <cp:lastPrinted>2026-01-08T05:55:00Z</cp:lastPrinted>
  <dcterms:modified xsi:type="dcterms:W3CDTF">2026-04-10T00:24:30Z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A39040ABA6204865BEE2EDBE0A709421_13</vt:lpwstr>
  </property>
  <property fmtid="{D5CDD505-2E9C-101B-9397-08002B2CF9AE}" pid="4" name="KSOTemplateDocerSaveRecord">
    <vt:lpwstr>eyJoZGlkIjoiMTVhOTkzYThiOGQ0YzJjZDdhNDNmNjYxN2Q3NGQzZGYiLCJ1c2VySWQiOiI2NTgzNDIwMTEifQ==</vt:lpwstr>
  </property>
</Properties>
</file>