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5F22C5">
      <w:pPr>
        <w:pStyle w:val="14"/>
        <w:numPr>
          <w:ilvl w:val="0"/>
          <w:numId w:val="0"/>
        </w:numPr>
        <w:shd w:val="clear" w:color="auto" w:fill="auto"/>
        <w:spacing w:before="0" w:after="0"/>
        <w:jc w:val="center"/>
        <w:rPr>
          <w:rFonts w:hint="eastAsia" w:ascii="微软雅黑" w:hAnsi="微软雅黑" w:eastAsia="微软雅黑" w:cs="微软雅黑"/>
          <w:color w:val="0C0C0C"/>
          <w:sz w:val="36"/>
          <w:lang w:val="zh-CN" w:eastAsia="zh-CN" w:bidi="zh-CN"/>
        </w:rPr>
      </w:pPr>
      <w:r>
        <w:rPr>
          <w:rFonts w:hint="eastAsia" w:ascii="微软雅黑" w:hAnsi="微软雅黑" w:eastAsia="微软雅黑" w:cs="微软雅黑"/>
          <w:color w:val="0C0C0C"/>
          <w:sz w:val="36"/>
          <w:lang w:val="en-US" w:eastAsia="zh-CN" w:bidi="zh-CN"/>
        </w:rPr>
        <w:t>上海商学院职教师资培训项目在线管理平台支持服务</w:t>
      </w:r>
    </w:p>
    <w:p w14:paraId="0660B06F">
      <w:pPr>
        <w:pStyle w:val="14"/>
        <w:numPr>
          <w:ilvl w:val="0"/>
          <w:numId w:val="0"/>
        </w:numPr>
        <w:spacing w:before="0" w:after="0"/>
        <w:jc w:val="center"/>
        <w:rPr>
          <w:rFonts w:hint="eastAsia" w:ascii="微软雅黑" w:hAnsi="微软雅黑" w:eastAsia="微软雅黑" w:cs="微软雅黑"/>
          <w:color w:val="0C0C0C"/>
          <w:sz w:val="21"/>
          <w:lang w:val="en-US" w:eastAsia="en-US" w:bidi="en-US"/>
        </w:rPr>
      </w:pPr>
      <w:r>
        <w:rPr>
          <w:rFonts w:hint="eastAsia" w:ascii="微软雅黑" w:hAnsi="微软雅黑" w:eastAsia="微软雅黑" w:cs="微软雅黑"/>
          <w:color w:val="0C0C0C"/>
          <w:sz w:val="36"/>
          <w:lang w:val="zh-CN" w:eastAsia="zh-CN" w:bidi="zh-CN"/>
        </w:rPr>
        <w:fldChar w:fldCharType="begin"/>
      </w:r>
      <w:r>
        <w:rPr>
          <w:rFonts w:hint="eastAsia" w:ascii="微软雅黑" w:hAnsi="微软雅黑" w:eastAsia="微软雅黑" w:cs="微软雅黑"/>
          <w:color w:val="0C0C0C"/>
          <w:sz w:val="36"/>
          <w:lang w:val="zh-CN" w:eastAsia="zh-CN" w:bidi="zh-CN"/>
        </w:rPr>
        <w:instrText xml:space="preserve"> MERGEFIELD chapter_zb_3 </w:instrText>
      </w:r>
      <w:r>
        <w:rPr>
          <w:rFonts w:hint="eastAsia" w:ascii="微软雅黑" w:hAnsi="微软雅黑" w:eastAsia="微软雅黑" w:cs="微软雅黑"/>
          <w:color w:val="0C0C0C"/>
          <w:sz w:val="36"/>
          <w:lang w:val="zh-CN" w:eastAsia="zh-CN" w:bidi="zh-CN"/>
        </w:rPr>
        <w:fldChar w:fldCharType="separate"/>
      </w:r>
      <w:r>
        <w:rPr>
          <w:rFonts w:hint="eastAsia" w:ascii="微软雅黑" w:hAnsi="微软雅黑" w:eastAsia="微软雅黑" w:cs="微软雅黑"/>
          <w:color w:val="0C0C0C"/>
          <w:sz w:val="36"/>
          <w:lang w:val="zh-CN" w:eastAsia="zh-CN" w:bidi="zh-CN"/>
        </w:rPr>
        <w:t>服务需求书</w:t>
      </w:r>
      <w:r>
        <w:rPr>
          <w:rFonts w:hint="eastAsia" w:ascii="微软雅黑" w:hAnsi="微软雅黑" w:eastAsia="微软雅黑" w:cs="微软雅黑"/>
          <w:color w:val="0C0C0C"/>
          <w:sz w:val="21"/>
          <w:lang w:val="en-US" w:eastAsia="en-US" w:bidi="en-US"/>
        </w:rPr>
        <w:fldChar w:fldCharType="end"/>
      </w:r>
    </w:p>
    <w:p w14:paraId="03F2C161">
      <w:pPr>
        <w:keepNext w:val="0"/>
        <w:keepLines w:val="0"/>
        <w:pageBreakBefore w:val="0"/>
        <w:widowControl w:val="0"/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360" w:lineRule="auto"/>
        <w:textAlignment w:val="auto"/>
        <w:rPr>
          <w:rFonts w:hint="eastAsia" w:ascii="微软雅黑" w:hAnsi="微软雅黑" w:eastAsia="微软雅黑" w:cs="微软雅黑"/>
          <w:b/>
          <w:color w:val="000000"/>
          <w:sz w:val="24"/>
          <w:szCs w:val="24"/>
          <w:lang w:val="zh-CN" w:eastAsia="zh-CN" w:bidi="zh-CN"/>
        </w:rPr>
      </w:pPr>
      <w:r>
        <w:rPr>
          <w:rFonts w:hint="eastAsia" w:ascii="微软雅黑" w:hAnsi="微软雅黑" w:eastAsia="微软雅黑" w:cs="微软雅黑"/>
          <w:b/>
          <w:color w:val="000000"/>
          <w:sz w:val="24"/>
          <w:szCs w:val="24"/>
          <w:lang w:val="zh-CN" w:eastAsia="zh-CN" w:bidi="zh-CN"/>
        </w:rPr>
        <w:t>一、项目概况</w:t>
      </w:r>
    </w:p>
    <w:p w14:paraId="6949BE9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0"/>
        <w:jc w:val="left"/>
        <w:textAlignment w:val="auto"/>
        <w:rPr>
          <w:rFonts w:hint="eastAsia" w:ascii="微软雅黑" w:hAnsi="微软雅黑" w:eastAsia="微软雅黑" w:cs="微软雅黑"/>
          <w:b w:val="0"/>
          <w:bCs w:val="0"/>
          <w:kern w:val="0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kern w:val="0"/>
          <w:szCs w:val="24"/>
          <w:lang w:val="en-US" w:eastAsia="zh-CN"/>
        </w:rPr>
        <w:t>为保障职教师资培训班顺利开班、培训课程全流程规范落地与高质量开展，现需采购职教师资培训项目在线管理平台（以下简称 “师训平台”）配套运营支持服务。</w:t>
      </w:r>
    </w:p>
    <w:p w14:paraId="41F02FC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0"/>
        <w:jc w:val="left"/>
        <w:textAlignment w:val="auto"/>
        <w:rPr>
          <w:rFonts w:hint="eastAsia" w:ascii="微软雅黑" w:hAnsi="微软雅黑" w:eastAsia="微软雅黑" w:cs="微软雅黑"/>
          <w:b w:val="0"/>
          <w:bCs w:val="0"/>
          <w:kern w:val="0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kern w:val="0"/>
          <w:szCs w:val="24"/>
          <w:lang w:val="en-US" w:eastAsia="zh-CN"/>
        </w:rPr>
        <w:t>师训平台的服务，需依托平台原有的底</w:t>
      </w:r>
      <w:bookmarkStart w:id="0" w:name="_GoBack"/>
      <w:bookmarkEnd w:id="0"/>
      <w:r>
        <w:rPr>
          <w:rFonts w:hint="eastAsia" w:ascii="微软雅黑" w:hAnsi="微软雅黑" w:eastAsia="微软雅黑" w:cs="微软雅黑"/>
          <w:b w:val="0"/>
          <w:bCs w:val="0"/>
          <w:kern w:val="0"/>
          <w:szCs w:val="24"/>
          <w:lang w:val="en-US" w:eastAsia="zh-CN"/>
        </w:rPr>
        <w:t>层架构、核心源代码、私有数据库与课程管理专属业务逻辑开展。现有的师训平台以完整搭建了适配校方师训需求的课程体系，深度掌握课程资源的核心匹配规则，可保障现有课程资源完整可用、历史教学数据无缝衔接，确保课程从资源上传、学员学习、过程跟踪到结业考核的全流程功能稳定。</w:t>
      </w:r>
    </w:p>
    <w:p w14:paraId="42D59721">
      <w:pPr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313" w:afterLines="100" w:line="360" w:lineRule="auto"/>
        <w:textAlignment w:val="auto"/>
        <w:rPr>
          <w:rFonts w:hint="eastAsia" w:ascii="微软雅黑" w:hAnsi="微软雅黑" w:eastAsia="微软雅黑" w:cs="微软雅黑"/>
          <w:b/>
          <w:color w:val="000000"/>
          <w:sz w:val="24"/>
          <w:szCs w:val="24"/>
          <w:lang w:val="en-US" w:eastAsia="en-US" w:bidi="zh-CN"/>
        </w:rPr>
      </w:pPr>
      <w:r>
        <w:rPr>
          <w:rFonts w:hint="eastAsia" w:ascii="微软雅黑" w:hAnsi="微软雅黑" w:eastAsia="微软雅黑" w:cs="微软雅黑"/>
          <w:b/>
          <w:color w:val="000000"/>
          <w:sz w:val="24"/>
          <w:szCs w:val="24"/>
          <w:lang w:val="en-US" w:eastAsia="zh-CN" w:bidi="zh-CN"/>
        </w:rPr>
        <w:t>平台服务内容说明</w:t>
      </w:r>
    </w:p>
    <w:p w14:paraId="64438FC1"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服务内容</w:t>
      </w:r>
    </w:p>
    <w:p w14:paraId="4C0C401A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微软雅黑" w:hAnsi="微软雅黑" w:eastAsia="微软雅黑" w:cs="微软雅黑"/>
          <w:b w:val="0"/>
          <w:bCs w:val="0"/>
          <w:kern w:val="0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kern w:val="0"/>
          <w:szCs w:val="24"/>
          <w:lang w:val="en-US" w:eastAsia="zh-CN"/>
        </w:rPr>
        <w:t>支持学校培训班的在线培训管理需求，服务内容包括：培训项目管理、课程管理、学员管理、专家管理、学习进度跟踪、评价收集、企业管理、证书模板等核心功能模块，为培训活动提供高效的信息化支持，提升培训管理效率与质量，促进学员学习效果优化。</w:t>
      </w:r>
    </w:p>
    <w:tbl>
      <w:tblPr>
        <w:tblStyle w:val="9"/>
        <w:tblW w:w="8514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63"/>
        <w:gridCol w:w="1315"/>
        <w:gridCol w:w="6736"/>
      </w:tblGrid>
      <w:tr w14:paraId="7634CA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  <w:jc w:val="center"/>
        </w:trPr>
        <w:tc>
          <w:tcPr>
            <w:tcW w:w="463" w:type="dxa"/>
            <w:noWrap w:val="0"/>
            <w:vAlign w:val="center"/>
          </w:tcPr>
          <w:p w14:paraId="4004C5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left="0"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auto"/>
                <w:spacing w:val="-5"/>
                <w:sz w:val="21"/>
                <w:szCs w:val="21"/>
              </w:rPr>
              <w:t>序号</w:t>
            </w:r>
          </w:p>
        </w:tc>
        <w:tc>
          <w:tcPr>
            <w:tcW w:w="1315" w:type="dxa"/>
            <w:noWrap w:val="0"/>
            <w:vAlign w:val="center"/>
          </w:tcPr>
          <w:p w14:paraId="38760A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left="0"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bCs/>
                <w:color w:val="auto"/>
                <w:spacing w:val="-5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auto"/>
                <w:spacing w:val="-5"/>
                <w:sz w:val="21"/>
                <w:szCs w:val="21"/>
              </w:rPr>
              <w:t>服务项目</w:t>
            </w:r>
          </w:p>
        </w:tc>
        <w:tc>
          <w:tcPr>
            <w:tcW w:w="6736" w:type="dxa"/>
            <w:noWrap w:val="0"/>
            <w:vAlign w:val="center"/>
          </w:tcPr>
          <w:p w14:paraId="10960C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left="0"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auto"/>
                <w:spacing w:val="-5"/>
                <w:sz w:val="21"/>
                <w:szCs w:val="21"/>
              </w:rPr>
              <w:t>服务内容</w:t>
            </w:r>
          </w:p>
        </w:tc>
      </w:tr>
      <w:tr w14:paraId="4DDC6D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3" w:hRule="atLeast"/>
          <w:jc w:val="center"/>
        </w:trPr>
        <w:tc>
          <w:tcPr>
            <w:tcW w:w="463" w:type="dxa"/>
            <w:noWrap w:val="0"/>
            <w:vAlign w:val="center"/>
          </w:tcPr>
          <w:p w14:paraId="1A39FA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left="0"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color w:val="auto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21"/>
                <w:szCs w:val="21"/>
              </w:rPr>
              <w:t>1</w:t>
            </w:r>
          </w:p>
        </w:tc>
        <w:tc>
          <w:tcPr>
            <w:tcW w:w="1315" w:type="dxa"/>
            <w:noWrap w:val="0"/>
            <w:vAlign w:val="center"/>
          </w:tcPr>
          <w:p w14:paraId="60E29A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left="0" w:firstLine="0" w:firstLineChars="0"/>
              <w:jc w:val="left"/>
              <w:textAlignment w:val="auto"/>
              <w:rPr>
                <w:rFonts w:hint="eastAsia" w:ascii="微软雅黑" w:hAnsi="微软雅黑" w:eastAsia="微软雅黑" w:cs="微软雅黑"/>
                <w:color w:val="auto"/>
                <w:spacing w:val="-2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pacing w:val="-2"/>
                <w:sz w:val="21"/>
                <w:szCs w:val="21"/>
              </w:rPr>
              <w:t>培训管理服务</w:t>
            </w:r>
          </w:p>
        </w:tc>
        <w:tc>
          <w:tcPr>
            <w:tcW w:w="6736" w:type="dxa"/>
            <w:noWrap w:val="0"/>
            <w:vAlign w:val="center"/>
          </w:tcPr>
          <w:p w14:paraId="0EA71D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left="0" w:firstLine="0" w:firstLineChars="0"/>
              <w:jc w:val="left"/>
              <w:textAlignment w:val="auto"/>
              <w:rPr>
                <w:rFonts w:hint="eastAsia" w:ascii="微软雅黑" w:hAnsi="微软雅黑" w:eastAsia="微软雅黑" w:cs="微软雅黑"/>
                <w:color w:val="auto"/>
                <w:spacing w:val="-2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pacing w:val="-2"/>
                <w:sz w:val="21"/>
                <w:szCs w:val="21"/>
              </w:rPr>
              <w:t>提供支持培训全流程管理、培训方案设置、方案模板预设、学员管理、学习进度跟踪、心得填写、资源学习、评价收集等</w:t>
            </w:r>
          </w:p>
        </w:tc>
      </w:tr>
      <w:tr w14:paraId="58AE65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16" w:hRule="atLeast"/>
          <w:jc w:val="center"/>
        </w:trPr>
        <w:tc>
          <w:tcPr>
            <w:tcW w:w="463" w:type="dxa"/>
            <w:noWrap w:val="0"/>
            <w:vAlign w:val="center"/>
          </w:tcPr>
          <w:p w14:paraId="790951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left="0"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color w:val="auto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21"/>
                <w:szCs w:val="21"/>
              </w:rPr>
              <w:t>2</w:t>
            </w:r>
          </w:p>
        </w:tc>
        <w:tc>
          <w:tcPr>
            <w:tcW w:w="1315" w:type="dxa"/>
            <w:noWrap w:val="0"/>
            <w:vAlign w:val="center"/>
          </w:tcPr>
          <w:p w14:paraId="01546E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left="0" w:firstLine="0" w:firstLineChars="0"/>
              <w:jc w:val="left"/>
              <w:textAlignment w:val="auto"/>
              <w:rPr>
                <w:rFonts w:hint="eastAsia" w:ascii="微软雅黑" w:hAnsi="微软雅黑" w:eastAsia="微软雅黑" w:cs="微软雅黑"/>
                <w:color w:val="auto"/>
                <w:spacing w:val="-2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pacing w:val="-2"/>
                <w:sz w:val="21"/>
                <w:szCs w:val="21"/>
              </w:rPr>
              <w:t>签到、考勤、资源、作业、问卷、证书管理服务</w:t>
            </w:r>
          </w:p>
        </w:tc>
        <w:tc>
          <w:tcPr>
            <w:tcW w:w="6736" w:type="dxa"/>
            <w:noWrap w:val="0"/>
            <w:vAlign w:val="center"/>
          </w:tcPr>
          <w:p w14:paraId="5E9ABD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left="0" w:firstLine="0" w:firstLineChars="0"/>
              <w:jc w:val="left"/>
              <w:textAlignment w:val="auto"/>
              <w:rPr>
                <w:rFonts w:hint="eastAsia" w:ascii="微软雅黑" w:hAnsi="微软雅黑" w:eastAsia="微软雅黑" w:cs="微软雅黑"/>
                <w:color w:val="auto"/>
                <w:spacing w:val="-2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pacing w:val="-2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微软雅黑" w:hAnsi="微软雅黑" w:eastAsia="微软雅黑" w:cs="微软雅黑"/>
                <w:color w:val="auto"/>
                <w:spacing w:val="-2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微软雅黑" w:hAnsi="微软雅黑" w:eastAsia="微软雅黑" w:cs="微软雅黑"/>
                <w:color w:val="auto"/>
                <w:spacing w:val="-2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微软雅黑" w:hAnsi="微软雅黑" w:eastAsia="微软雅黑" w:cs="微软雅黑"/>
                <w:color w:val="auto"/>
                <w:spacing w:val="-2"/>
                <w:sz w:val="21"/>
                <w:szCs w:val="21"/>
              </w:rPr>
              <w:t>签到管理服务：支持移动端扫码签到、补签导入</w:t>
            </w:r>
          </w:p>
          <w:p w14:paraId="7C5F54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left="0" w:firstLine="0" w:firstLineChars="0"/>
              <w:jc w:val="left"/>
              <w:textAlignment w:val="auto"/>
              <w:rPr>
                <w:rFonts w:hint="eastAsia" w:ascii="微软雅黑" w:hAnsi="微软雅黑" w:eastAsia="微软雅黑" w:cs="微软雅黑"/>
                <w:color w:val="auto"/>
                <w:spacing w:val="-2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pacing w:val="-2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微软雅黑" w:hAnsi="微软雅黑" w:eastAsia="微软雅黑" w:cs="微软雅黑"/>
                <w:color w:val="auto"/>
                <w:spacing w:val="-2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微软雅黑" w:hAnsi="微软雅黑" w:eastAsia="微软雅黑" w:cs="微软雅黑"/>
                <w:color w:val="auto"/>
                <w:spacing w:val="-2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微软雅黑" w:hAnsi="微软雅黑" w:eastAsia="微软雅黑" w:cs="微软雅黑"/>
                <w:color w:val="auto"/>
                <w:spacing w:val="-2"/>
                <w:sz w:val="21"/>
                <w:szCs w:val="21"/>
              </w:rPr>
              <w:t>考勤管理服务：支持学员请假、对学员提交的请假数据进行审核</w:t>
            </w:r>
          </w:p>
          <w:p w14:paraId="38EEE3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left="0" w:firstLine="0" w:firstLineChars="0"/>
              <w:jc w:val="left"/>
              <w:textAlignment w:val="auto"/>
              <w:rPr>
                <w:rFonts w:hint="eastAsia" w:ascii="微软雅黑" w:hAnsi="微软雅黑" w:eastAsia="微软雅黑" w:cs="微软雅黑"/>
                <w:color w:val="auto"/>
                <w:spacing w:val="-2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pacing w:val="-2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微软雅黑" w:hAnsi="微软雅黑" w:eastAsia="微软雅黑" w:cs="微软雅黑"/>
                <w:color w:val="auto"/>
                <w:spacing w:val="-2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微软雅黑" w:hAnsi="微软雅黑" w:eastAsia="微软雅黑" w:cs="微软雅黑"/>
                <w:color w:val="auto"/>
                <w:spacing w:val="-2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微软雅黑" w:hAnsi="微软雅黑" w:eastAsia="微软雅黑" w:cs="微软雅黑"/>
                <w:color w:val="auto"/>
                <w:spacing w:val="-2"/>
                <w:sz w:val="21"/>
                <w:szCs w:val="21"/>
              </w:rPr>
              <w:t>培训资源管理服务：支持上传文档、视频；支持在线学习、观看视频</w:t>
            </w:r>
          </w:p>
          <w:p w14:paraId="7A352F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left="0" w:firstLine="0" w:firstLineChars="0"/>
              <w:jc w:val="left"/>
              <w:textAlignment w:val="auto"/>
              <w:rPr>
                <w:rFonts w:hint="eastAsia" w:ascii="微软雅黑" w:hAnsi="微软雅黑" w:eastAsia="微软雅黑" w:cs="微软雅黑"/>
                <w:color w:val="auto"/>
                <w:spacing w:val="-2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pacing w:val="-2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微软雅黑" w:hAnsi="微软雅黑" w:eastAsia="微软雅黑" w:cs="微软雅黑"/>
                <w:color w:val="auto"/>
                <w:spacing w:val="-2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微软雅黑" w:hAnsi="微软雅黑" w:eastAsia="微软雅黑" w:cs="微软雅黑"/>
                <w:color w:val="auto"/>
                <w:spacing w:val="-2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微软雅黑" w:hAnsi="微软雅黑" w:eastAsia="微软雅黑" w:cs="微软雅黑"/>
                <w:color w:val="auto"/>
                <w:spacing w:val="-2"/>
                <w:sz w:val="21"/>
                <w:szCs w:val="21"/>
              </w:rPr>
              <w:t>培训作业管理服务：支持在线编辑、上传附件</w:t>
            </w:r>
          </w:p>
          <w:p w14:paraId="2C3A0A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left="0" w:firstLine="0" w:firstLineChars="0"/>
              <w:jc w:val="left"/>
              <w:textAlignment w:val="auto"/>
              <w:rPr>
                <w:rFonts w:hint="eastAsia" w:ascii="微软雅黑" w:hAnsi="微软雅黑" w:eastAsia="微软雅黑" w:cs="微软雅黑"/>
                <w:color w:val="auto"/>
                <w:spacing w:val="-2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pacing w:val="-2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微软雅黑" w:hAnsi="微软雅黑" w:eastAsia="微软雅黑" w:cs="微软雅黑"/>
                <w:color w:val="auto"/>
                <w:spacing w:val="-2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微软雅黑" w:hAnsi="微软雅黑" w:eastAsia="微软雅黑" w:cs="微软雅黑"/>
                <w:color w:val="auto"/>
                <w:spacing w:val="-2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微软雅黑" w:hAnsi="微软雅黑" w:eastAsia="微软雅黑" w:cs="微软雅黑"/>
                <w:color w:val="auto"/>
                <w:spacing w:val="-2"/>
                <w:sz w:val="21"/>
                <w:szCs w:val="21"/>
              </w:rPr>
              <w:t>培训问卷管理服务：支持问卷模板设置、问卷信息统计</w:t>
            </w:r>
          </w:p>
          <w:p w14:paraId="3D2DFD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left="0" w:firstLine="0" w:firstLineChars="0"/>
              <w:jc w:val="left"/>
              <w:textAlignment w:val="auto"/>
              <w:rPr>
                <w:rFonts w:hint="eastAsia" w:ascii="微软雅黑" w:hAnsi="微软雅黑" w:eastAsia="微软雅黑" w:cs="微软雅黑"/>
                <w:color w:val="auto"/>
                <w:spacing w:val="-2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pacing w:val="-2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微软雅黑" w:hAnsi="微软雅黑" w:eastAsia="微软雅黑" w:cs="微软雅黑"/>
                <w:color w:val="auto"/>
                <w:spacing w:val="-2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微软雅黑" w:hAnsi="微软雅黑" w:eastAsia="微软雅黑" w:cs="微软雅黑"/>
                <w:color w:val="auto"/>
                <w:spacing w:val="-2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微软雅黑" w:hAnsi="微软雅黑" w:eastAsia="微软雅黑" w:cs="微软雅黑"/>
                <w:color w:val="auto"/>
                <w:spacing w:val="-2"/>
                <w:sz w:val="21"/>
                <w:szCs w:val="21"/>
              </w:rPr>
              <w:t>证书管理服务：支持证书模板，可生成学员的个人证书信息</w:t>
            </w:r>
          </w:p>
        </w:tc>
      </w:tr>
      <w:tr w14:paraId="19AAE6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0" w:hRule="atLeast"/>
          <w:jc w:val="center"/>
        </w:trPr>
        <w:tc>
          <w:tcPr>
            <w:tcW w:w="463" w:type="dxa"/>
            <w:noWrap w:val="0"/>
            <w:vAlign w:val="center"/>
          </w:tcPr>
          <w:p w14:paraId="29D5C1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left="0"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315" w:type="dxa"/>
            <w:noWrap w:val="0"/>
            <w:vAlign w:val="center"/>
          </w:tcPr>
          <w:p w14:paraId="4B96B5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left="0" w:firstLine="0" w:firstLineChars="0"/>
              <w:jc w:val="left"/>
              <w:textAlignment w:val="auto"/>
              <w:rPr>
                <w:rFonts w:hint="eastAsia" w:ascii="微软雅黑" w:hAnsi="微软雅黑" w:eastAsia="微软雅黑" w:cs="微软雅黑"/>
                <w:color w:val="auto"/>
                <w:spacing w:val="2"/>
                <w:position w:val="22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pacing w:val="-2"/>
                <w:sz w:val="21"/>
                <w:szCs w:val="21"/>
              </w:rPr>
              <w:t>企业信息、专家信息管理服务</w:t>
            </w:r>
          </w:p>
        </w:tc>
        <w:tc>
          <w:tcPr>
            <w:tcW w:w="6736" w:type="dxa"/>
            <w:noWrap w:val="0"/>
            <w:vAlign w:val="center"/>
          </w:tcPr>
          <w:p w14:paraId="6EA4B9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left="0" w:firstLine="0" w:firstLineChars="0"/>
              <w:jc w:val="left"/>
              <w:textAlignment w:val="auto"/>
              <w:rPr>
                <w:rFonts w:hint="eastAsia" w:ascii="微软雅黑" w:hAnsi="微软雅黑" w:eastAsia="微软雅黑" w:cs="微软雅黑"/>
                <w:color w:val="auto"/>
                <w:spacing w:val="-2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pacing w:val="-2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微软雅黑" w:hAnsi="微软雅黑" w:eastAsia="微软雅黑" w:cs="微软雅黑"/>
                <w:color w:val="auto"/>
                <w:spacing w:val="-2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微软雅黑" w:hAnsi="微软雅黑" w:eastAsia="微软雅黑" w:cs="微软雅黑"/>
                <w:color w:val="auto"/>
                <w:spacing w:val="-2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微软雅黑" w:hAnsi="微软雅黑" w:eastAsia="微软雅黑" w:cs="微软雅黑"/>
                <w:color w:val="auto"/>
                <w:spacing w:val="-2"/>
                <w:sz w:val="21"/>
                <w:szCs w:val="21"/>
              </w:rPr>
              <w:t>企业信息管理服务：支持校企合作、岗位信息设置</w:t>
            </w:r>
          </w:p>
          <w:p w14:paraId="274965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left="0" w:firstLine="0" w:firstLineChars="0"/>
              <w:jc w:val="left"/>
              <w:textAlignment w:val="auto"/>
              <w:rPr>
                <w:rFonts w:hint="eastAsia" w:ascii="微软雅黑" w:hAnsi="微软雅黑" w:eastAsia="微软雅黑" w:cs="微软雅黑"/>
                <w:color w:val="auto"/>
                <w:spacing w:val="-2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pacing w:val="-2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微软雅黑" w:hAnsi="微软雅黑" w:eastAsia="微软雅黑" w:cs="微软雅黑"/>
                <w:color w:val="auto"/>
                <w:spacing w:val="-2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微软雅黑" w:hAnsi="微软雅黑" w:eastAsia="微软雅黑" w:cs="微软雅黑"/>
                <w:color w:val="auto"/>
                <w:spacing w:val="-2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微软雅黑" w:hAnsi="微软雅黑" w:eastAsia="微软雅黑" w:cs="微软雅黑"/>
                <w:color w:val="auto"/>
                <w:spacing w:val="-2"/>
                <w:sz w:val="21"/>
                <w:szCs w:val="21"/>
              </w:rPr>
              <w:t>专家信息管理服务：支持维护系统内的专家信息、批量导出专家信息</w:t>
            </w:r>
          </w:p>
        </w:tc>
      </w:tr>
    </w:tbl>
    <w:p w14:paraId="4B90EDD2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both"/>
        <w:textAlignment w:val="auto"/>
        <w:rPr>
          <w:rFonts w:hint="eastAsia" w:ascii="微软雅黑" w:hAnsi="微软雅黑" w:eastAsia="微软雅黑" w:cs="微软雅黑"/>
          <w:b w:val="0"/>
          <w:bCs w:val="0"/>
          <w:kern w:val="0"/>
          <w:sz w:val="21"/>
          <w:szCs w:val="21"/>
          <w:lang w:val="en-US" w:eastAsia="zh-CN"/>
        </w:rPr>
      </w:pPr>
    </w:p>
    <w:p w14:paraId="1DE37B3B">
      <w:pPr>
        <w:keepNext w:val="0"/>
        <w:keepLines w:val="0"/>
        <w:pageBreakBefore w:val="0"/>
        <w:widowControl w:val="0"/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360" w:lineRule="auto"/>
        <w:textAlignment w:val="auto"/>
        <w:rPr>
          <w:rFonts w:hint="eastAsia" w:ascii="微软雅黑" w:hAnsi="微软雅黑" w:eastAsia="微软雅黑" w:cs="微软雅黑"/>
          <w:b/>
          <w:color w:val="000000"/>
          <w:sz w:val="24"/>
          <w:szCs w:val="24"/>
          <w:lang w:val="zh-CN" w:eastAsia="zh-CN" w:bidi="zh-CN"/>
        </w:rPr>
      </w:pPr>
      <w:r>
        <w:rPr>
          <w:rFonts w:hint="eastAsia" w:ascii="微软雅黑" w:hAnsi="微软雅黑" w:eastAsia="微软雅黑" w:cs="微软雅黑"/>
          <w:b/>
          <w:color w:val="000000"/>
          <w:sz w:val="24"/>
          <w:szCs w:val="24"/>
          <w:lang w:val="zh-CN" w:eastAsia="zh-CN" w:bidi="zh-CN"/>
        </w:rPr>
        <w:t>三、技术要求</w:t>
      </w:r>
    </w:p>
    <w:p w14:paraId="5326C32A">
      <w:pPr>
        <w:keepNext w:val="0"/>
        <w:keepLines w:val="0"/>
        <w:pageBreakBefore w:val="0"/>
        <w:widowControl/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auto"/>
        <w:rPr>
          <w:rFonts w:hint="eastAsia" w:ascii="微软雅黑" w:hAnsi="微软雅黑" w:eastAsia="微软雅黑" w:cs="微软雅黑"/>
          <w:color w:val="000000"/>
          <w:sz w:val="24"/>
          <w:szCs w:val="24"/>
          <w:lang w:val="en-US" w:eastAsia="zh-CN" w:bidi="zh-CN"/>
        </w:rPr>
      </w:pPr>
      <w:r>
        <w:rPr>
          <w:rFonts w:hint="eastAsia" w:ascii="微软雅黑" w:hAnsi="微软雅黑" w:eastAsia="微软雅黑" w:cs="微软雅黑"/>
          <w:color w:val="000000"/>
          <w:sz w:val="24"/>
          <w:szCs w:val="24"/>
          <w:lang w:val="en-US" w:eastAsia="zh-CN" w:bidi="zh-CN"/>
        </w:rPr>
        <w:t>1.</w:t>
      </w:r>
      <w:r>
        <w:rPr>
          <w:rFonts w:hint="eastAsia" w:ascii="微软雅黑" w:hAnsi="微软雅黑" w:eastAsia="微软雅黑" w:cs="微软雅黑"/>
          <w:color w:val="000000"/>
          <w:sz w:val="24"/>
          <w:szCs w:val="24"/>
          <w:lang w:val="en-US" w:eastAsia="zh-CN" w:bidi="zh-CN"/>
        </w:rPr>
        <w:tab/>
      </w:r>
      <w:r>
        <w:rPr>
          <w:rFonts w:hint="eastAsia" w:ascii="微软雅黑" w:hAnsi="微软雅黑" w:eastAsia="微软雅黑" w:cs="微软雅黑"/>
          <w:color w:val="000000"/>
          <w:sz w:val="24"/>
          <w:szCs w:val="24"/>
          <w:lang w:val="en-US" w:eastAsia="zh-CN" w:bidi="zh-CN"/>
        </w:rPr>
        <w:t>将师训平台部署于服务方合规专用服务器，提供充足的算力、存储与带宽资源，保障多用户并发访问流畅，支持 Chrome、Firefox、Edge 等主流浏览器无障碍访问。</w:t>
      </w:r>
    </w:p>
    <w:p w14:paraId="00909640">
      <w:pPr>
        <w:keepNext w:val="0"/>
        <w:keepLines w:val="0"/>
        <w:pageBreakBefore w:val="0"/>
        <w:widowControl/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auto"/>
        <w:rPr>
          <w:rFonts w:hint="eastAsia" w:ascii="微软雅黑" w:hAnsi="微软雅黑" w:eastAsia="微软雅黑" w:cs="微软雅黑"/>
          <w:color w:val="000000"/>
          <w:sz w:val="24"/>
          <w:szCs w:val="24"/>
          <w:lang w:val="en-US" w:eastAsia="zh-CN" w:bidi="zh-CN"/>
        </w:rPr>
      </w:pPr>
      <w:r>
        <w:rPr>
          <w:rFonts w:hint="eastAsia" w:ascii="微软雅黑" w:hAnsi="微软雅黑" w:eastAsia="微软雅黑" w:cs="微软雅黑"/>
          <w:color w:val="000000"/>
          <w:sz w:val="24"/>
          <w:szCs w:val="24"/>
          <w:lang w:val="en-US" w:eastAsia="zh-CN" w:bidi="zh-CN"/>
        </w:rPr>
        <w:t>2.</w:t>
      </w:r>
      <w:r>
        <w:rPr>
          <w:rFonts w:hint="eastAsia" w:ascii="微软雅黑" w:hAnsi="微软雅黑" w:eastAsia="微软雅黑" w:cs="微软雅黑"/>
          <w:color w:val="000000"/>
          <w:sz w:val="24"/>
          <w:szCs w:val="24"/>
          <w:lang w:val="en-US" w:eastAsia="zh-CN" w:bidi="zh-CN"/>
        </w:rPr>
        <w:tab/>
      </w:r>
      <w:r>
        <w:rPr>
          <w:rFonts w:hint="eastAsia" w:ascii="微软雅黑" w:hAnsi="微软雅黑" w:eastAsia="微软雅黑" w:cs="微软雅黑"/>
          <w:color w:val="000000"/>
          <w:sz w:val="24"/>
          <w:szCs w:val="24"/>
          <w:lang w:val="en-US" w:eastAsia="zh-CN" w:bidi="zh-CN"/>
        </w:rPr>
        <w:t>自服务起提供 1 年免费基础运维，包括平台日常巡检、7×24 小时运行状态监控、常规 bug 修复、系统版本适配优化，确保平台全年可用率不低于 99.9%。</w:t>
      </w:r>
    </w:p>
    <w:p w14:paraId="487B3BF0">
      <w:pPr>
        <w:keepNext w:val="0"/>
        <w:keepLines w:val="0"/>
        <w:pageBreakBefore w:val="0"/>
        <w:widowControl/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auto"/>
        <w:rPr>
          <w:rFonts w:hint="eastAsia" w:ascii="微软雅黑" w:hAnsi="微软雅黑" w:eastAsia="微软雅黑" w:cs="微软雅黑"/>
          <w:color w:val="000000"/>
          <w:sz w:val="24"/>
          <w:szCs w:val="24"/>
          <w:lang w:val="en-US" w:eastAsia="zh-CN" w:bidi="zh-CN"/>
        </w:rPr>
      </w:pPr>
      <w:r>
        <w:rPr>
          <w:rFonts w:hint="eastAsia" w:ascii="微软雅黑" w:hAnsi="微软雅黑" w:eastAsia="微软雅黑" w:cs="微软雅黑"/>
          <w:color w:val="000000"/>
          <w:sz w:val="24"/>
          <w:szCs w:val="24"/>
          <w:lang w:val="en-US" w:eastAsia="zh-CN" w:bidi="zh-CN"/>
        </w:rPr>
        <w:t>3.</w:t>
      </w:r>
      <w:r>
        <w:rPr>
          <w:rFonts w:hint="eastAsia" w:ascii="微软雅黑" w:hAnsi="微软雅黑" w:eastAsia="微软雅黑" w:cs="微软雅黑"/>
          <w:color w:val="000000"/>
          <w:sz w:val="24"/>
          <w:szCs w:val="24"/>
          <w:lang w:val="en-US" w:eastAsia="zh-CN" w:bidi="zh-CN"/>
        </w:rPr>
        <w:tab/>
      </w:r>
      <w:r>
        <w:rPr>
          <w:rFonts w:hint="eastAsia" w:ascii="微软雅黑" w:hAnsi="微软雅黑" w:eastAsia="微软雅黑" w:cs="微软雅黑"/>
          <w:color w:val="000000"/>
          <w:sz w:val="24"/>
          <w:szCs w:val="24"/>
          <w:lang w:val="en-US" w:eastAsia="zh-CN" w:bidi="zh-CN"/>
        </w:rPr>
        <w:t>沿用平台现有成熟数据结构与存储方案，建立多层级数据安全防护机制，敏感信息加密存储、全操作留痕可追溯；执行定期全量数据备份，保障历史培训数据、课程资源、学员信息完整可恢复。</w:t>
      </w:r>
    </w:p>
    <w:p w14:paraId="5096106D">
      <w:pPr>
        <w:keepNext w:val="0"/>
        <w:keepLines w:val="0"/>
        <w:pageBreakBefore w:val="0"/>
        <w:widowControl/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auto"/>
        <w:rPr>
          <w:rFonts w:hint="eastAsia" w:ascii="微软雅黑" w:hAnsi="微软雅黑" w:eastAsia="微软雅黑" w:cs="微软雅黑"/>
          <w:color w:val="000000"/>
          <w:sz w:val="24"/>
          <w:szCs w:val="24"/>
          <w:lang w:val="en-US" w:eastAsia="zh-CN" w:bidi="zh-CN"/>
        </w:rPr>
      </w:pPr>
      <w:r>
        <w:rPr>
          <w:rFonts w:hint="eastAsia" w:ascii="微软雅黑" w:hAnsi="微软雅黑" w:eastAsia="微软雅黑" w:cs="微软雅黑"/>
          <w:color w:val="000000"/>
          <w:sz w:val="24"/>
          <w:szCs w:val="24"/>
          <w:lang w:val="en-US" w:eastAsia="zh-CN" w:bidi="zh-CN"/>
        </w:rPr>
        <w:t>4.</w:t>
      </w:r>
      <w:r>
        <w:rPr>
          <w:rFonts w:hint="eastAsia" w:ascii="微软雅黑" w:hAnsi="微软雅黑" w:eastAsia="微软雅黑" w:cs="微软雅黑"/>
          <w:color w:val="000000"/>
          <w:sz w:val="24"/>
          <w:szCs w:val="24"/>
          <w:lang w:val="en-US" w:eastAsia="zh-CN" w:bidi="zh-CN"/>
        </w:rPr>
        <w:tab/>
      </w:r>
      <w:r>
        <w:rPr>
          <w:rFonts w:hint="eastAsia" w:ascii="微软雅黑" w:hAnsi="微软雅黑" w:eastAsia="微软雅黑" w:cs="微软雅黑"/>
          <w:color w:val="000000"/>
          <w:sz w:val="24"/>
          <w:szCs w:val="24"/>
          <w:lang w:val="en-US" w:eastAsia="zh-CN" w:bidi="zh-CN"/>
        </w:rPr>
        <w:t>建立完善的故障应急机制，常规问题 30 分钟内响应，一般功能故障 2 小时内定位修复，重大系统故障 24 小时内出具书面解决方案并完成处置，最大限度降低对培训业务的影响。</w:t>
      </w:r>
    </w:p>
    <w:p w14:paraId="3D69EE80">
      <w:pPr>
        <w:keepNext w:val="0"/>
        <w:keepLines w:val="0"/>
        <w:pageBreakBefore w:val="0"/>
        <w:widowControl/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auto"/>
        <w:rPr>
          <w:rFonts w:hint="eastAsia" w:ascii="微软雅黑" w:hAnsi="微软雅黑" w:eastAsia="微软雅黑" w:cs="微软雅黑"/>
          <w:color w:val="000000"/>
          <w:sz w:val="24"/>
          <w:szCs w:val="24"/>
          <w:lang w:val="en-US" w:eastAsia="zh-CN" w:bidi="zh-CN"/>
        </w:rPr>
      </w:pPr>
      <w:r>
        <w:rPr>
          <w:rFonts w:hint="eastAsia" w:ascii="微软雅黑" w:hAnsi="微软雅黑" w:eastAsia="微软雅黑" w:cs="微软雅黑"/>
          <w:color w:val="000000"/>
          <w:sz w:val="24"/>
          <w:szCs w:val="24"/>
          <w:lang w:val="en-US" w:eastAsia="zh-CN" w:bidi="zh-CN"/>
        </w:rPr>
        <w:t>5.</w:t>
      </w:r>
      <w:r>
        <w:rPr>
          <w:rFonts w:hint="eastAsia" w:ascii="微软雅黑" w:hAnsi="微软雅黑" w:eastAsia="微软雅黑" w:cs="微软雅黑"/>
          <w:color w:val="000000"/>
          <w:sz w:val="24"/>
          <w:szCs w:val="24"/>
          <w:lang w:val="en-US" w:eastAsia="zh-CN" w:bidi="zh-CN"/>
        </w:rPr>
        <w:tab/>
      </w:r>
      <w:r>
        <w:rPr>
          <w:rFonts w:hint="eastAsia" w:ascii="微软雅黑" w:hAnsi="微软雅黑" w:eastAsia="微软雅黑" w:cs="微软雅黑"/>
          <w:color w:val="000000"/>
          <w:sz w:val="24"/>
          <w:szCs w:val="24"/>
          <w:lang w:val="en-US" w:eastAsia="zh-CN" w:bidi="zh-CN"/>
        </w:rPr>
        <w:t>确保所有功能调整、规则优化与现有平台底层架构、历史业务数据完全兼容，无数据冲突、功能断层，保障跨周期培训数据贯通可追溯。</w:t>
      </w:r>
    </w:p>
    <w:p w14:paraId="6E1D98FE">
      <w:pPr>
        <w:keepNext w:val="0"/>
        <w:keepLines w:val="0"/>
        <w:pageBreakBefore w:val="0"/>
        <w:widowControl w:val="0"/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360" w:lineRule="auto"/>
        <w:textAlignment w:val="auto"/>
        <w:rPr>
          <w:rFonts w:hint="eastAsia" w:ascii="微软雅黑" w:hAnsi="微软雅黑" w:eastAsia="微软雅黑" w:cs="微软雅黑"/>
          <w:b/>
          <w:color w:val="000000"/>
          <w:sz w:val="24"/>
          <w:szCs w:val="24"/>
          <w:lang w:val="zh-CN" w:eastAsia="zh-CN" w:bidi="zh-CN"/>
        </w:rPr>
      </w:pPr>
      <w:r>
        <w:rPr>
          <w:rFonts w:hint="eastAsia" w:ascii="微软雅黑" w:hAnsi="微软雅黑" w:eastAsia="微软雅黑" w:cs="微软雅黑"/>
          <w:b/>
          <w:color w:val="000000"/>
          <w:sz w:val="24"/>
          <w:szCs w:val="24"/>
          <w:lang w:val="zh-CN" w:eastAsia="zh-CN" w:bidi="zh-CN"/>
        </w:rPr>
        <w:t>四、服务要求</w:t>
      </w:r>
    </w:p>
    <w:p w14:paraId="39DDA671">
      <w:pPr>
        <w:keepNext w:val="0"/>
        <w:keepLines w:val="0"/>
        <w:pageBreakBefore w:val="0"/>
        <w:widowControl/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auto"/>
        <w:rPr>
          <w:rFonts w:hint="eastAsia" w:ascii="微软雅黑" w:hAnsi="微软雅黑" w:eastAsia="微软雅黑" w:cs="微软雅黑"/>
          <w:color w:val="000000"/>
          <w:sz w:val="24"/>
          <w:szCs w:val="24"/>
          <w:lang w:val="en-US" w:eastAsia="zh-CN" w:bidi="zh-CN"/>
        </w:rPr>
      </w:pPr>
      <w:r>
        <w:rPr>
          <w:rFonts w:hint="eastAsia" w:ascii="微软雅黑" w:hAnsi="微软雅黑" w:eastAsia="微软雅黑" w:cs="微软雅黑"/>
          <w:color w:val="000000"/>
          <w:sz w:val="24"/>
          <w:szCs w:val="24"/>
          <w:lang w:val="en-US" w:eastAsia="zh-CN" w:bidi="zh-CN"/>
        </w:rPr>
        <w:t>1.</w:t>
      </w:r>
      <w:r>
        <w:rPr>
          <w:rFonts w:hint="eastAsia" w:ascii="微软雅黑" w:hAnsi="微软雅黑" w:eastAsia="微软雅黑" w:cs="微软雅黑"/>
          <w:color w:val="000000"/>
          <w:sz w:val="24"/>
          <w:szCs w:val="24"/>
          <w:lang w:val="en-US" w:eastAsia="zh-CN" w:bidi="zh-CN"/>
        </w:rPr>
        <w:tab/>
      </w:r>
      <w:r>
        <w:rPr>
          <w:rFonts w:hint="eastAsia" w:ascii="微软雅黑" w:hAnsi="微软雅黑" w:eastAsia="微软雅黑" w:cs="微软雅黑"/>
          <w:color w:val="000000"/>
          <w:sz w:val="24"/>
          <w:szCs w:val="24"/>
          <w:lang w:val="en-US" w:eastAsia="zh-CN" w:bidi="zh-CN"/>
        </w:rPr>
        <w:t>提供完整的平台操作手册（电子版 + 纸质版），覆盖全功能操作流程、核心配置指南、常见问题处置方案。</w:t>
      </w:r>
    </w:p>
    <w:p w14:paraId="3DA3F91D">
      <w:pPr>
        <w:keepNext w:val="0"/>
        <w:keepLines w:val="0"/>
        <w:pageBreakBefore w:val="0"/>
        <w:widowControl/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auto"/>
        <w:rPr>
          <w:rFonts w:hint="eastAsia" w:ascii="微软雅黑" w:hAnsi="微软雅黑" w:eastAsia="微软雅黑" w:cs="微软雅黑"/>
          <w:color w:val="000000"/>
          <w:sz w:val="24"/>
          <w:szCs w:val="24"/>
          <w:lang w:val="en-US" w:eastAsia="zh-CN" w:bidi="zh-CN"/>
        </w:rPr>
      </w:pPr>
      <w:r>
        <w:rPr>
          <w:rFonts w:hint="eastAsia" w:ascii="微软雅黑" w:hAnsi="微软雅黑" w:eastAsia="微软雅黑" w:cs="微软雅黑"/>
          <w:color w:val="000000"/>
          <w:sz w:val="24"/>
          <w:szCs w:val="24"/>
          <w:lang w:val="en-US" w:eastAsia="zh-CN" w:bidi="zh-CN"/>
        </w:rPr>
        <w:t>2.</w:t>
      </w:r>
      <w:r>
        <w:rPr>
          <w:rFonts w:hint="eastAsia" w:ascii="微软雅黑" w:hAnsi="微软雅黑" w:eastAsia="微软雅黑" w:cs="微软雅黑"/>
          <w:color w:val="000000"/>
          <w:sz w:val="24"/>
          <w:szCs w:val="24"/>
          <w:lang w:val="en-US" w:eastAsia="zh-CN" w:bidi="zh-CN"/>
        </w:rPr>
        <w:tab/>
      </w:r>
      <w:r>
        <w:rPr>
          <w:rFonts w:hint="eastAsia" w:ascii="微软雅黑" w:hAnsi="微软雅黑" w:eastAsia="微软雅黑" w:cs="微软雅黑"/>
          <w:color w:val="000000"/>
          <w:sz w:val="24"/>
          <w:szCs w:val="24"/>
          <w:lang w:val="en-US" w:eastAsia="zh-CN" w:bidi="zh-CN"/>
        </w:rPr>
        <w:t>组织面向平台管理员、培训运营人员的专项培训，重点覆盖项目配置、数据管理、规则调整、异常处置等核心操作，确保参训人员可独立完成平台日常管理工作。</w:t>
      </w:r>
    </w:p>
    <w:p w14:paraId="54D7B06A">
      <w:pPr>
        <w:keepNext w:val="0"/>
        <w:keepLines w:val="0"/>
        <w:pageBreakBefore w:val="0"/>
        <w:widowControl/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auto"/>
        <w:rPr>
          <w:rFonts w:hint="eastAsia" w:ascii="微软雅黑" w:hAnsi="微软雅黑" w:eastAsia="微软雅黑" w:cs="微软雅黑"/>
          <w:color w:val="000000"/>
          <w:sz w:val="24"/>
          <w:szCs w:val="24"/>
          <w:lang w:val="en-US" w:eastAsia="zh-CN" w:bidi="zh-CN"/>
        </w:rPr>
      </w:pPr>
      <w:r>
        <w:rPr>
          <w:rFonts w:hint="eastAsia" w:ascii="微软雅黑" w:hAnsi="微软雅黑" w:eastAsia="微软雅黑" w:cs="微软雅黑"/>
          <w:color w:val="000000"/>
          <w:sz w:val="24"/>
          <w:szCs w:val="24"/>
          <w:lang w:val="en-US" w:eastAsia="zh-CN" w:bidi="zh-CN"/>
        </w:rPr>
        <w:t>3.</w:t>
      </w:r>
      <w:r>
        <w:rPr>
          <w:rFonts w:hint="eastAsia" w:ascii="微软雅黑" w:hAnsi="微软雅黑" w:eastAsia="微软雅黑" w:cs="微软雅黑"/>
          <w:color w:val="000000"/>
          <w:sz w:val="24"/>
          <w:szCs w:val="24"/>
          <w:lang w:val="en-US" w:eastAsia="zh-CN" w:bidi="zh-CN"/>
        </w:rPr>
        <w:tab/>
      </w:r>
      <w:r>
        <w:rPr>
          <w:rFonts w:hint="eastAsia" w:ascii="微软雅黑" w:hAnsi="微软雅黑" w:eastAsia="微软雅黑" w:cs="微软雅黑"/>
          <w:color w:val="000000"/>
          <w:sz w:val="24"/>
          <w:szCs w:val="24"/>
          <w:lang w:val="en-US" w:eastAsia="zh-CN" w:bidi="zh-CN"/>
        </w:rPr>
        <w:t>服务期内提供全工作日人工客服支持，及时响应平台使用咨询，解答操作疑问，协助处理常规运营问题。</w:t>
      </w:r>
    </w:p>
    <w:p w14:paraId="76FD8A78">
      <w:pPr>
        <w:keepNext w:val="0"/>
        <w:keepLines w:val="0"/>
        <w:pageBreakBefore w:val="0"/>
        <w:widowControl/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auto"/>
        <w:rPr>
          <w:rFonts w:hint="eastAsia" w:ascii="微软雅黑" w:hAnsi="微软雅黑" w:eastAsia="微软雅黑" w:cs="微软雅黑"/>
          <w:color w:val="000000"/>
          <w:sz w:val="24"/>
          <w:szCs w:val="24"/>
          <w:lang w:val="en-US" w:eastAsia="zh-CN" w:bidi="zh-CN"/>
        </w:rPr>
      </w:pPr>
      <w:r>
        <w:rPr>
          <w:rFonts w:hint="eastAsia" w:ascii="微软雅黑" w:hAnsi="微软雅黑" w:eastAsia="微软雅黑" w:cs="微软雅黑"/>
          <w:color w:val="000000"/>
          <w:sz w:val="24"/>
          <w:szCs w:val="24"/>
          <w:lang w:val="en-US" w:eastAsia="zh-CN" w:bidi="zh-CN"/>
        </w:rPr>
        <w:t>4.</w:t>
      </w:r>
      <w:r>
        <w:rPr>
          <w:rFonts w:hint="eastAsia" w:ascii="微软雅黑" w:hAnsi="微软雅黑" w:eastAsia="微软雅黑" w:cs="微软雅黑"/>
          <w:color w:val="000000"/>
          <w:sz w:val="24"/>
          <w:szCs w:val="24"/>
          <w:lang w:val="en-US" w:eastAsia="zh-CN" w:bidi="zh-CN"/>
        </w:rPr>
        <w:tab/>
      </w:r>
      <w:r>
        <w:rPr>
          <w:rFonts w:hint="eastAsia" w:ascii="微软雅黑" w:hAnsi="微软雅黑" w:eastAsia="微软雅黑" w:cs="微软雅黑"/>
          <w:color w:val="000000"/>
          <w:sz w:val="24"/>
          <w:szCs w:val="24"/>
          <w:lang w:val="en-US" w:eastAsia="zh-CN" w:bidi="zh-CN"/>
        </w:rPr>
        <w:t>服务期内，配合学校完成因政策调整、管理规则变更、培训需求更新所需的平台功能配置、流程调整与规则优化，确保平台持续贴合师训业务实际需求。</w:t>
      </w:r>
    </w:p>
    <w:p w14:paraId="581FA67F"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rPr>
          <w:rFonts w:hint="eastAsia" w:ascii="微软雅黑" w:hAnsi="微软雅黑" w:eastAsia="微软雅黑" w:cs="微软雅黑"/>
          <w:color w:val="000000"/>
          <w:sz w:val="24"/>
          <w:szCs w:val="24"/>
          <w:lang w:val="zh-CN" w:eastAsia="zh-CN" w:bidi="zh-CN"/>
        </w:rPr>
      </w:pPr>
      <w:r>
        <w:rPr>
          <w:rFonts w:hint="eastAsia" w:ascii="微软雅黑" w:hAnsi="微软雅黑" w:eastAsia="微软雅黑" w:cs="微软雅黑"/>
          <w:color w:val="000000"/>
          <w:sz w:val="24"/>
          <w:szCs w:val="24"/>
          <w:lang w:val="zh-CN" w:eastAsia="zh-CN" w:bidi="zh-CN"/>
        </w:rPr>
        <w:t>​</w:t>
      </w:r>
    </w:p>
    <w:p w14:paraId="4F49B89D">
      <w:pPr>
        <w:keepNext w:val="0"/>
        <w:keepLines w:val="0"/>
        <w:pageBreakBefore w:val="0"/>
        <w:widowControl w:val="0"/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360" w:lineRule="auto"/>
        <w:textAlignment w:val="auto"/>
        <w:rPr>
          <w:rFonts w:hint="eastAsia" w:ascii="微软雅黑" w:hAnsi="微软雅黑" w:eastAsia="微软雅黑" w:cs="微软雅黑"/>
          <w:b/>
          <w:color w:val="000000"/>
          <w:sz w:val="24"/>
          <w:szCs w:val="24"/>
          <w:lang w:val="en-US" w:eastAsia="zh-CN" w:bidi="zh-CN"/>
        </w:rPr>
      </w:pPr>
      <w:r>
        <w:rPr>
          <w:rFonts w:hint="eastAsia" w:ascii="微软雅黑" w:hAnsi="微软雅黑" w:eastAsia="微软雅黑" w:cs="微软雅黑"/>
          <w:b/>
          <w:color w:val="000000"/>
          <w:sz w:val="24"/>
          <w:szCs w:val="24"/>
          <w:lang w:val="zh-CN" w:eastAsia="zh-CN" w:bidi="zh-CN"/>
        </w:rPr>
        <w:t>五、</w:t>
      </w:r>
      <w:r>
        <w:rPr>
          <w:rFonts w:hint="eastAsia" w:ascii="微软雅黑" w:hAnsi="微软雅黑" w:eastAsia="微软雅黑" w:cs="微软雅黑"/>
          <w:b/>
          <w:color w:val="000000"/>
          <w:sz w:val="24"/>
          <w:szCs w:val="24"/>
          <w:lang w:val="en-US" w:eastAsia="zh-CN" w:bidi="zh-CN"/>
        </w:rPr>
        <w:t>服务周期</w:t>
      </w:r>
    </w:p>
    <w:p w14:paraId="2BBD3E53">
      <w:pPr>
        <w:keepNext w:val="0"/>
        <w:keepLines w:val="0"/>
        <w:pageBreakBefore w:val="0"/>
        <w:widowControl/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/>
        <w:jc w:val="left"/>
        <w:textAlignment w:val="auto"/>
        <w:rPr>
          <w:rFonts w:hint="default" w:ascii="微软雅黑" w:hAnsi="微软雅黑" w:eastAsia="微软雅黑" w:cs="微软雅黑"/>
          <w:color w:val="000000"/>
          <w:sz w:val="24"/>
          <w:szCs w:val="24"/>
          <w:lang w:val="en-US" w:eastAsia="zh-CN" w:bidi="zh-CN"/>
        </w:rPr>
      </w:pPr>
      <w:r>
        <w:rPr>
          <w:rFonts w:hint="eastAsia" w:ascii="微软雅黑" w:hAnsi="微软雅黑" w:eastAsia="微软雅黑" w:cs="微软雅黑"/>
          <w:color w:val="000000"/>
          <w:sz w:val="24"/>
          <w:szCs w:val="24"/>
          <w:lang w:val="en-US" w:eastAsia="zh-CN" w:bidi="zh-CN"/>
        </w:rPr>
        <w:t>本项目全部服务内容期限至</w:t>
      </w:r>
      <w:r>
        <w:rPr>
          <w:rFonts w:hint="eastAsia" w:ascii="微软雅黑" w:hAnsi="微软雅黑" w:eastAsia="微软雅黑" w:cs="微软雅黑"/>
          <w:color w:val="000000"/>
          <w:sz w:val="24"/>
          <w:szCs w:val="24"/>
          <w:lang w:val="zh-CN" w:eastAsia="zh-CN" w:bidi="zh-CN"/>
        </w:rPr>
        <w:t>2026年</w:t>
      </w:r>
      <w:r>
        <w:rPr>
          <w:rFonts w:hint="eastAsia" w:ascii="微软雅黑" w:hAnsi="微软雅黑" w:eastAsia="微软雅黑" w:cs="微软雅黑"/>
          <w:color w:val="000000"/>
          <w:sz w:val="24"/>
          <w:szCs w:val="24"/>
          <w:lang w:val="en-US" w:eastAsia="zh-CN" w:bidi="zh-CN"/>
        </w:rPr>
        <w:t>12月结束。</w:t>
      </w:r>
    </w:p>
    <w:p w14:paraId="0D7B7F8E">
      <w:pPr>
        <w:keepNext w:val="0"/>
        <w:keepLines w:val="0"/>
        <w:pageBreakBefore w:val="0"/>
        <w:widowControl w:val="0"/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360" w:lineRule="auto"/>
        <w:textAlignment w:val="auto"/>
        <w:rPr>
          <w:rFonts w:hint="eastAsia" w:ascii="微软雅黑" w:hAnsi="微软雅黑" w:eastAsia="微软雅黑" w:cs="微软雅黑"/>
          <w:b/>
          <w:color w:val="000000"/>
          <w:sz w:val="24"/>
          <w:szCs w:val="24"/>
          <w:lang w:val="zh-CN" w:eastAsia="zh-CN" w:bidi="zh-CN"/>
        </w:rPr>
      </w:pPr>
      <w:r>
        <w:rPr>
          <w:rFonts w:hint="eastAsia" w:ascii="微软雅黑" w:hAnsi="微软雅黑" w:eastAsia="微软雅黑" w:cs="微软雅黑"/>
          <w:b/>
          <w:color w:val="000000"/>
          <w:sz w:val="24"/>
          <w:szCs w:val="24"/>
          <w:lang w:val="en-US" w:eastAsia="zh-CN" w:bidi="zh-CN"/>
        </w:rPr>
        <w:t>六、</w:t>
      </w:r>
      <w:r>
        <w:rPr>
          <w:rFonts w:hint="eastAsia" w:ascii="微软雅黑" w:hAnsi="微软雅黑" w:eastAsia="微软雅黑" w:cs="微软雅黑"/>
          <w:b/>
          <w:color w:val="000000"/>
          <w:sz w:val="24"/>
          <w:szCs w:val="24"/>
          <w:lang w:val="zh-CN" w:eastAsia="zh-CN" w:bidi="zh-CN"/>
        </w:rPr>
        <w:t>项目预算要求</w:t>
      </w:r>
    </w:p>
    <w:p w14:paraId="7D53958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auto"/>
        <w:rPr>
          <w:rFonts w:hint="eastAsia" w:ascii="微软雅黑" w:hAnsi="微软雅黑" w:eastAsia="微软雅黑" w:cs="微软雅黑"/>
          <w:color w:val="000000"/>
          <w:sz w:val="24"/>
          <w:szCs w:val="24"/>
          <w:lang w:val="zh-CN" w:eastAsia="zh-CN" w:bidi="zh-CN"/>
        </w:rPr>
      </w:pPr>
      <w:r>
        <w:rPr>
          <w:rFonts w:hint="eastAsia" w:ascii="微软雅黑" w:hAnsi="微软雅黑" w:eastAsia="微软雅黑" w:cs="微软雅黑"/>
          <w:color w:val="000000"/>
          <w:sz w:val="24"/>
          <w:szCs w:val="24"/>
          <w:lang w:val="en-US" w:eastAsia="zh-CN" w:bidi="zh-CN"/>
        </w:rPr>
        <w:tab/>
      </w:r>
      <w:r>
        <w:rPr>
          <w:rFonts w:hint="eastAsia" w:ascii="微软雅黑" w:hAnsi="微软雅黑" w:eastAsia="微软雅黑" w:cs="微软雅黑"/>
          <w:color w:val="000000"/>
          <w:sz w:val="24"/>
          <w:szCs w:val="24"/>
          <w:lang w:val="en-US" w:eastAsia="zh-CN" w:bidi="zh-CN"/>
        </w:rPr>
        <w:t>预算包含本项目全部服务、人工、运维</w:t>
      </w:r>
      <w:r>
        <w:rPr>
          <w:rFonts w:hint="eastAsia" w:ascii="微软雅黑" w:hAnsi="微软雅黑" w:eastAsia="微软雅黑" w:cs="微软雅黑"/>
          <w:color w:val="000000"/>
          <w:sz w:val="24"/>
          <w:szCs w:val="24"/>
          <w:lang w:val="zh-CN" w:eastAsia="zh-CN" w:bidi="zh-CN"/>
        </w:rPr>
        <w:t>，金额（含税）为人民币</w:t>
      </w:r>
      <w:r>
        <w:rPr>
          <w:rFonts w:hint="eastAsia" w:ascii="微软雅黑" w:hAnsi="微软雅黑" w:eastAsia="微软雅黑" w:cs="微软雅黑"/>
          <w:color w:val="000000"/>
          <w:sz w:val="24"/>
          <w:szCs w:val="24"/>
          <w:lang w:val="en-US" w:eastAsia="zh-CN" w:bidi="zh-CN"/>
        </w:rPr>
        <w:t>叁万伍仟</w:t>
      </w:r>
      <w:r>
        <w:rPr>
          <w:rFonts w:hint="eastAsia" w:ascii="微软雅黑" w:hAnsi="微软雅黑" w:eastAsia="微软雅黑" w:cs="微软雅黑"/>
          <w:color w:val="000000"/>
          <w:sz w:val="24"/>
          <w:szCs w:val="24"/>
          <w:lang w:val="zh-CN" w:eastAsia="zh-CN" w:bidi="zh-CN"/>
        </w:rPr>
        <w:t>元（￥</w:t>
      </w:r>
      <w:r>
        <w:rPr>
          <w:rFonts w:hint="eastAsia" w:ascii="微软雅黑" w:hAnsi="微软雅黑" w:eastAsia="微软雅黑" w:cs="微软雅黑"/>
          <w:color w:val="000000"/>
          <w:sz w:val="24"/>
          <w:szCs w:val="24"/>
          <w:lang w:val="en-US" w:eastAsia="zh-CN" w:bidi="zh-CN"/>
        </w:rPr>
        <w:t>35</w:t>
      </w:r>
      <w:r>
        <w:rPr>
          <w:rFonts w:hint="eastAsia" w:ascii="微软雅黑" w:hAnsi="微软雅黑" w:eastAsia="微软雅黑" w:cs="微软雅黑"/>
          <w:color w:val="000000"/>
          <w:sz w:val="24"/>
          <w:szCs w:val="24"/>
          <w:lang w:val="zh-CN" w:eastAsia="zh-CN" w:bidi="zh-CN"/>
        </w:rPr>
        <w:t>,</w:t>
      </w:r>
      <w:r>
        <w:rPr>
          <w:rFonts w:hint="eastAsia" w:ascii="微软雅黑" w:hAnsi="微软雅黑" w:eastAsia="微软雅黑" w:cs="微软雅黑"/>
          <w:color w:val="000000"/>
          <w:sz w:val="24"/>
          <w:szCs w:val="24"/>
          <w:lang w:val="en-US" w:eastAsia="zh-CN" w:bidi="zh-CN"/>
        </w:rPr>
        <w:t>0</w:t>
      </w:r>
      <w:r>
        <w:rPr>
          <w:rFonts w:hint="eastAsia" w:ascii="微软雅黑" w:hAnsi="微软雅黑" w:eastAsia="微软雅黑" w:cs="微软雅黑"/>
          <w:color w:val="000000"/>
          <w:sz w:val="24"/>
          <w:szCs w:val="24"/>
          <w:lang w:val="zh-CN" w:eastAsia="zh-CN" w:bidi="zh-CN"/>
        </w:rPr>
        <w:t>00.00元）。</w:t>
      </w:r>
    </w:p>
    <w:p w14:paraId="229ACBC2">
      <w:pPr>
        <w:keepNext w:val="0"/>
        <w:keepLines w:val="0"/>
        <w:pageBreakBefore w:val="0"/>
        <w:widowControl/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auto"/>
        <w:rPr>
          <w:rFonts w:hint="default" w:ascii="微软雅黑" w:hAnsi="微软雅黑" w:eastAsia="微软雅黑" w:cs="微软雅黑"/>
          <w:color w:val="000000"/>
          <w:sz w:val="24"/>
          <w:szCs w:val="24"/>
          <w:lang w:val="en-US" w:eastAsia="zh-CN" w:bidi="zh-CN"/>
        </w:rPr>
      </w:pPr>
      <w:r>
        <w:rPr>
          <w:rFonts w:hint="eastAsia" w:ascii="微软雅黑" w:hAnsi="微软雅黑" w:eastAsia="微软雅黑" w:cs="微软雅黑"/>
          <w:color w:val="000000"/>
          <w:sz w:val="24"/>
          <w:szCs w:val="24"/>
          <w:lang w:val="zh-CN" w:eastAsia="zh-CN" w:bidi="zh-CN"/>
        </w:rPr>
        <w:t>​​此预算包含数据处理服务费用及壹年(1年)内的运维服务（含服务器资源、</w:t>
      </w:r>
      <w:r>
        <w:rPr>
          <w:rFonts w:hint="eastAsia" w:ascii="微软雅黑" w:hAnsi="微软雅黑" w:eastAsia="微软雅黑" w:cs="微软雅黑"/>
          <w:color w:val="000000"/>
          <w:sz w:val="24"/>
          <w:szCs w:val="24"/>
          <w:lang w:val="en-US" w:eastAsia="zh-CN" w:bidi="zh-CN"/>
        </w:rPr>
        <w:t>平台</w:t>
      </w:r>
      <w:r>
        <w:rPr>
          <w:rFonts w:hint="eastAsia" w:ascii="微软雅黑" w:hAnsi="微软雅黑" w:eastAsia="微软雅黑" w:cs="微软雅黑"/>
          <w:color w:val="000000"/>
          <w:sz w:val="24"/>
          <w:szCs w:val="24"/>
          <w:lang w:val="zh-CN" w:eastAsia="zh-CN" w:bidi="zh-CN"/>
        </w:rPr>
        <w:t>运维及人工客服支持）。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 Light">
    <w:panose1 w:val="020B0502040204020203"/>
    <w:charset w:val="86"/>
    <w:family w:val="auto"/>
    <w:pitch w:val="default"/>
    <w:sig w:usb0="80000287" w:usb1="2ACF0010" w:usb2="00000016" w:usb3="00000000" w:csb0="0004001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D5CC25">
    <w:pPr>
      <w:pStyle w:val="6"/>
      <w:rPr>
        <w:sz w:val="22"/>
        <w:szCs w:val="22"/>
      </w:rPr>
    </w:pPr>
    <w:r>
      <w:rPr>
        <w:sz w:val="22"/>
        <w:szCs w:val="22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DDD86A3">
                          <w:pPr>
                            <w:pStyle w:val="6"/>
                            <w:rPr>
                              <w:sz w:val="21"/>
                              <w:szCs w:val="21"/>
                            </w:rPr>
                          </w:pPr>
                          <w:r>
                            <w:rPr>
                              <w:sz w:val="21"/>
                              <w:szCs w:val="21"/>
                            </w:rPr>
                            <w:t xml:space="preserve">第 </w:t>
                          </w:r>
                          <w:r>
                            <w:rPr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sz w:val="21"/>
                              <w:szCs w:val="21"/>
                            </w:rPr>
                            <w:t>- 1 -</w:t>
                          </w:r>
                          <w:r>
                            <w:rPr>
                              <w:sz w:val="21"/>
                              <w:szCs w:val="21"/>
                            </w:rPr>
                            <w:fldChar w:fldCharType="end"/>
                          </w:r>
                          <w:r>
                            <w:rPr>
                              <w:sz w:val="21"/>
                              <w:szCs w:val="21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DDD86A3">
                    <w:pPr>
                      <w:pStyle w:val="6"/>
                      <w:rPr>
                        <w:sz w:val="21"/>
                        <w:szCs w:val="21"/>
                      </w:rPr>
                    </w:pPr>
                    <w:r>
                      <w:rPr>
                        <w:sz w:val="21"/>
                        <w:szCs w:val="21"/>
                      </w:rPr>
                      <w:t xml:space="preserve">第 </w:t>
                    </w:r>
                    <w:r>
                      <w:rPr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sz w:val="21"/>
                        <w:szCs w:val="21"/>
                      </w:rPr>
                      <w:t>- 1 -</w:t>
                    </w:r>
                    <w:r>
                      <w:rPr>
                        <w:sz w:val="21"/>
                        <w:szCs w:val="21"/>
                      </w:rPr>
                      <w:fldChar w:fldCharType="end"/>
                    </w:r>
                    <w:r>
                      <w:rPr>
                        <w:sz w:val="21"/>
                        <w:szCs w:val="21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9B39184"/>
    <w:multiLevelType w:val="singleLevel"/>
    <w:tmpl w:val="D9B39184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EF6D29B3"/>
    <w:multiLevelType w:val="singleLevel"/>
    <w:tmpl w:val="EF6D29B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0053208E"/>
    <w:multiLevelType w:val="singleLevel"/>
    <w:tmpl w:val="0053208E"/>
    <w:lvl w:ilvl="0" w:tentative="0">
      <w:start w:val="1"/>
      <w:numFmt w:val="decimal"/>
      <w:pStyle w:val="14"/>
      <w:suff w:val="space"/>
      <w:lvlText w:val="第%1章"/>
      <w:lvlJc w:val="left"/>
      <w:rPr>
        <w:rFonts w:hint="default" w:ascii="黑体" w:hAnsi="黑体" w:eastAsia="黑体" w:cs="黑体"/>
        <w:b/>
        <w:i w:val="0"/>
        <w:strike w:val="0"/>
        <w:color w:val="auto"/>
        <w:position w:val="0"/>
        <w:sz w:val="44"/>
        <w:u w:val="none"/>
        <w:shd w:val="clear" w:color="auto" w:fill="auto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C53F9A"/>
    <w:rsid w:val="02E72D15"/>
    <w:rsid w:val="03F23EC6"/>
    <w:rsid w:val="06AE5C02"/>
    <w:rsid w:val="09893BC2"/>
    <w:rsid w:val="0AD326A8"/>
    <w:rsid w:val="0C886EAB"/>
    <w:rsid w:val="0D720C8D"/>
    <w:rsid w:val="0E656153"/>
    <w:rsid w:val="0EBF4AE5"/>
    <w:rsid w:val="17C53F9A"/>
    <w:rsid w:val="18DF60A5"/>
    <w:rsid w:val="1BE94188"/>
    <w:rsid w:val="1BFC0008"/>
    <w:rsid w:val="1CF53419"/>
    <w:rsid w:val="267D4973"/>
    <w:rsid w:val="270D1B20"/>
    <w:rsid w:val="28331B1C"/>
    <w:rsid w:val="28DA1E23"/>
    <w:rsid w:val="29955487"/>
    <w:rsid w:val="2ABA24CE"/>
    <w:rsid w:val="2D6F623F"/>
    <w:rsid w:val="2DD47381"/>
    <w:rsid w:val="2DF3E4D4"/>
    <w:rsid w:val="2E77386B"/>
    <w:rsid w:val="377F1C9C"/>
    <w:rsid w:val="38892FBB"/>
    <w:rsid w:val="4143259F"/>
    <w:rsid w:val="44C47BA4"/>
    <w:rsid w:val="479B0D05"/>
    <w:rsid w:val="47FE51A8"/>
    <w:rsid w:val="48475D84"/>
    <w:rsid w:val="5AB126F6"/>
    <w:rsid w:val="5E4044BD"/>
    <w:rsid w:val="5E7F562E"/>
    <w:rsid w:val="64AE5AA2"/>
    <w:rsid w:val="65E551B5"/>
    <w:rsid w:val="73907372"/>
    <w:rsid w:val="75C5557C"/>
    <w:rsid w:val="76760196"/>
    <w:rsid w:val="77BB84DB"/>
    <w:rsid w:val="79586707"/>
    <w:rsid w:val="7AFF5DB4"/>
    <w:rsid w:val="7BEDAA15"/>
    <w:rsid w:val="7BFFF745"/>
    <w:rsid w:val="7CFB146E"/>
    <w:rsid w:val="7D770571"/>
    <w:rsid w:val="BA751399"/>
    <w:rsid w:val="BBBC26BA"/>
    <w:rsid w:val="BC9499F1"/>
    <w:rsid w:val="D5DF1BCF"/>
    <w:rsid w:val="D95DFBDE"/>
    <w:rsid w:val="DEFD3208"/>
    <w:rsid w:val="E6A6FF20"/>
    <w:rsid w:val="F33FFBBE"/>
    <w:rsid w:val="F97B9709"/>
    <w:rsid w:val="F9FFF5CF"/>
    <w:rsid w:val="FBFFE6A5"/>
    <w:rsid w:val="FD7DB617"/>
    <w:rsid w:val="FDCD1363"/>
    <w:rsid w:val="FEFF4B87"/>
    <w:rsid w:val="FFBD7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微软雅黑 Light" w:asciiTheme="minorAscii" w:hAnsiTheme="minorAscii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8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basedOn w:val="11"/>
    <w:qFormat/>
    <w:uiPriority w:val="0"/>
    <w:rPr>
      <w:b/>
    </w:rPr>
  </w:style>
  <w:style w:type="character" w:styleId="13">
    <w:name w:val="Emphasis"/>
    <w:basedOn w:val="11"/>
    <w:qFormat/>
    <w:uiPriority w:val="0"/>
    <w:rPr>
      <w:i/>
    </w:rPr>
  </w:style>
  <w:style w:type="paragraph" w:customStyle="1" w:styleId="14">
    <w:name w:val="标题1"/>
    <w:basedOn w:val="15"/>
    <w:qFormat/>
    <w:uiPriority w:val="0"/>
    <w:pPr>
      <w:numPr>
        <w:ilvl w:val="0"/>
        <w:numId w:val="1"/>
      </w:num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340" w:after="340" w:line="360" w:lineRule="auto"/>
    </w:pPr>
    <w:rPr>
      <w:rFonts w:ascii="黑体" w:hAnsi="黑体" w:eastAsia="黑体" w:cs="黑体"/>
      <w:b/>
      <w:bCs/>
      <w:sz w:val="44"/>
      <w:szCs w:val="44"/>
    </w:rPr>
  </w:style>
  <w:style w:type="paragraph" w:customStyle="1" w:styleId="15">
    <w:name w:val="[Normal]"/>
    <w:qFormat/>
    <w:uiPriority w:val="0"/>
    <w:pPr>
      <w:widowControl w:val="0"/>
      <w:shd w:val="clear" w:color="auto" w:fill="auto"/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0" w:after="0" w:line="240" w:lineRule="auto"/>
      <w:ind w:left="0" w:right="0" w:firstLine="0"/>
      <w:jc w:val="left"/>
    </w:pPr>
    <w:rPr>
      <w:rFonts w:ascii="宋体" w:hAnsi="宋体" w:eastAsia="宋体" w:cs="宋体"/>
      <w:color w:val="auto"/>
      <w:position w:val="0"/>
      <w:sz w:val="24"/>
      <w:szCs w:val="24"/>
      <w:shd w:val="clear" w:color="auto" w:fill="auto"/>
      <w:rtl w:val="0"/>
      <w:lang w:val="zh-CN" w:eastAsia="zh-CN" w:bidi="zh-CN"/>
    </w:rPr>
  </w:style>
  <w:style w:type="character" w:customStyle="1" w:styleId="16">
    <w:name w:val="font01"/>
    <w:basedOn w:val="11"/>
    <w:qFormat/>
    <w:uiPriority w:val="0"/>
    <w:rPr>
      <w:rFonts w:hint="default" w:ascii="Calibri" w:hAnsi="Calibri" w:cs="Calibri"/>
      <w:color w:val="000000"/>
      <w:sz w:val="22"/>
      <w:szCs w:val="22"/>
      <w:u w:val="none"/>
    </w:rPr>
  </w:style>
  <w:style w:type="character" w:customStyle="1" w:styleId="17">
    <w:name w:val="font11"/>
    <w:basedOn w:val="11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1288</Words>
  <Characters>1334</Characters>
  <Lines>0</Lines>
  <Paragraphs>0</Paragraphs>
  <TotalTime>17</TotalTime>
  <ScaleCrop>false</ScaleCrop>
  <LinksUpToDate>false</LinksUpToDate>
  <CharactersWithSpaces>1361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2025-03-07T18:02:00Z</dcterms:created>
  <dc:creator>暖阳</dc:creator>
  <cp:lastModifiedBy>多多</cp:lastModifiedBy>
  <dcterms:modified xsi:type="dcterms:W3CDTF">2026-04-10T07:43:09Z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84FACB7FA35648A0AADCFB7A475AE09C_13</vt:lpwstr>
  </property>
  <property fmtid="{D5CDD505-2E9C-101B-9397-08002B2CF9AE}" pid="4" name="KSOTemplateDocerSaveRecord">
    <vt:lpwstr>eyJoZGlkIjoiNTZhZjlhYzJhZjQ4M2M3NjFhY2UzMGY4YWE1M2E0NjciLCJ1c2VySWQiOiI0NTU2NzY3MTEifQ==</vt:lpwstr>
  </property>
</Properties>
</file>