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49E24">
      <w:pPr>
        <w:widowControl/>
        <w:jc w:val="center"/>
        <w:rPr>
          <w:rFonts w:hint="eastAsia" w:ascii="宋体" w:hAnsi="宋体" w:cs="宋体"/>
          <w:color w:val="000000"/>
          <w:kern w:val="0"/>
          <w:sz w:val="24"/>
        </w:rPr>
      </w:pPr>
      <w:r>
        <w:rPr>
          <w:rFonts w:hint="eastAsia" w:ascii="宋体" w:hAnsi="宋体" w:cs="宋体"/>
          <w:color w:val="000000"/>
          <w:kern w:val="0"/>
          <w:sz w:val="24"/>
        </w:rPr>
        <w:t>采  购  需  求（服务）</w:t>
      </w:r>
    </w:p>
    <w:p w14:paraId="6EFBC309">
      <w:pPr>
        <w:pStyle w:val="2"/>
        <w:spacing w:before="120" w:after="120" w:line="240" w:lineRule="auto"/>
        <w:rPr>
          <w:rFonts w:hint="eastAsia" w:ascii="宋体" w:hAnsi="宋体"/>
          <w:sz w:val="24"/>
          <w:szCs w:val="24"/>
        </w:rPr>
      </w:pPr>
      <w:r>
        <w:rPr>
          <w:rFonts w:hint="eastAsia" w:ascii="宋体" w:hAnsi="宋体"/>
          <w:sz w:val="24"/>
          <w:szCs w:val="24"/>
        </w:rPr>
        <w:t>一、采购项目概况</w:t>
      </w:r>
    </w:p>
    <w:p w14:paraId="3487D975">
      <w:pPr>
        <w:pStyle w:val="3"/>
        <w:spacing w:before="120" w:after="120"/>
        <w:rPr>
          <w:rFonts w:hint="eastAsia" w:ascii="宋体" w:hAnsi="宋体"/>
          <w:b w:val="0"/>
          <w:bCs w:val="0"/>
        </w:rPr>
      </w:pPr>
      <w:r>
        <w:rPr>
          <w:rFonts w:hint="eastAsia" w:ascii="宋体" w:hAnsi="宋体"/>
        </w:rPr>
        <w:t>项目名称：</w:t>
      </w:r>
      <w:r>
        <w:rPr>
          <w:rFonts w:hint="eastAsia" w:ascii="宋体" w:hAnsi="宋体"/>
          <w:b w:val="0"/>
          <w:bCs w:val="0"/>
        </w:rPr>
        <w:t>上海市职业院校办学质量现状调研技术支持服务</w:t>
      </w:r>
      <w:r>
        <w:rPr>
          <w:rFonts w:hint="eastAsia" w:ascii="宋体" w:hAnsi="宋体"/>
          <w:b w:val="0"/>
          <w:bCs w:val="0"/>
          <w:lang w:val="en-US" w:eastAsia="zh-CN"/>
        </w:rPr>
        <w:t>(二期）</w:t>
      </w:r>
    </w:p>
    <w:p w14:paraId="1601E3E4">
      <w:pPr>
        <w:pStyle w:val="3"/>
        <w:spacing w:before="120" w:after="120" w:line="360" w:lineRule="auto"/>
        <w:rPr>
          <w:rFonts w:hint="eastAsia" w:ascii="宋体" w:hAnsi="宋体"/>
          <w:b w:val="0"/>
          <w:bCs w:val="0"/>
        </w:rPr>
      </w:pPr>
      <w:r>
        <w:rPr>
          <w:rFonts w:hint="eastAsia" w:ascii="宋体" w:hAnsi="宋体"/>
        </w:rPr>
        <w:t>服务内容：</w:t>
      </w:r>
      <w:r>
        <w:rPr>
          <w:rFonts w:hint="eastAsia" w:ascii="宋体" w:hAnsi="宋体"/>
          <w:b w:val="0"/>
          <w:bCs w:val="0"/>
        </w:rPr>
        <w:t>受上海市教委职教处委托，学校今年承担了“2026职教1-8-90上海商学院高等职业教育综合改革计划”项目，该项目中包含职业教育课题研究，需要根据总体水平、产教融合、职普融通、内涵建设的维度、指标和统计口径整理上海职业教育和上海市职业院校2025年5月-2026年10月上海市职业院校相关数据，通过大数据分析技术对上海市职业院校的各类数据进行挖掘、分析并进行呈现。此次上海市职业院校办学质量现状调研技术支持服务</w:t>
      </w:r>
      <w:r>
        <w:rPr>
          <w:rFonts w:hint="eastAsia" w:ascii="宋体" w:hAnsi="宋体"/>
          <w:b w:val="0"/>
          <w:bCs w:val="0"/>
          <w:lang w:eastAsia="zh-CN"/>
        </w:rPr>
        <w:t>（二期）</w:t>
      </w:r>
      <w:r>
        <w:rPr>
          <w:rFonts w:hint="eastAsia" w:ascii="宋体" w:hAnsi="宋体"/>
          <w:b w:val="0"/>
          <w:bCs w:val="0"/>
        </w:rPr>
        <w:t>包含以下内容：</w:t>
      </w:r>
    </w:p>
    <w:p w14:paraId="5FF5AB3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 w:val="0"/>
          <w:bCs w:val="0"/>
          <w:color w:val="000000"/>
          <w:kern w:val="0"/>
          <w:sz w:val="24"/>
          <w:szCs w:val="24"/>
          <w:lang w:val="en-US" w:eastAsia="zh-CN" w:bidi="ar-SA"/>
        </w:rPr>
      </w:pPr>
      <w:r>
        <w:rPr>
          <w:rFonts w:hint="eastAsia"/>
          <w:lang w:val="en-US" w:eastAsia="zh-CN"/>
        </w:rPr>
        <w:t xml:space="preserve">    </w:t>
      </w:r>
      <w:r>
        <w:rPr>
          <w:rFonts w:hint="eastAsia" w:ascii="宋体" w:hAnsi="宋体" w:eastAsia="宋体" w:cs="宋体"/>
          <w:b w:val="0"/>
          <w:bCs w:val="0"/>
          <w:color w:val="000000"/>
          <w:kern w:val="0"/>
          <w:sz w:val="24"/>
          <w:szCs w:val="24"/>
          <w:lang w:val="en-US" w:eastAsia="zh-CN" w:bidi="ar-SA"/>
        </w:rPr>
        <w:t>（一）数据采集</w:t>
      </w:r>
    </w:p>
    <w:p w14:paraId="6DE0D396">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通过公开渠道采集2025年5月-2026年10月期间公布的上海市职业院校相关数据，采集数据来源包括教育部、上海市教委对外公布的各类客观数据以及上海市教委相关处室、上海市教委直属单位（市教师教育学院（市教委教研室）、市委教育技术装备中心、市教育评估院、市教育科学研究院等）相关数据。</w:t>
      </w:r>
    </w:p>
    <w:p w14:paraId="47D31D88">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（二）数据整理</w:t>
      </w:r>
    </w:p>
    <w:p w14:paraId="30AF8162">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根据总体水平、产教融合、职普融通、内涵建设的维度、指标和统计口径整理上海职业教育和上海市职业院校相关数据，包括将与专业相关关联的数据关联产业等。</w:t>
      </w:r>
    </w:p>
    <w:p w14:paraId="25ADFC0C">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（三）数据呈现</w:t>
      </w:r>
    </w:p>
    <w:p w14:paraId="71211E9C">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1.提供数据平台，确保将所需数据整合到一个集中的数据库中，以便于分析和处理。</w:t>
      </w:r>
    </w:p>
    <w:p w14:paraId="020A5C1A">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2.提供在线查看各项数据服务，展示数据的模块、维度、指标、调研对象、数据范围、统计时限、数据来源数据，并可以根据这些维度对数据进行筛选。</w:t>
      </w:r>
    </w:p>
    <w:p w14:paraId="5AB037F6">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3.可通过关键词搜索表单，并在表单内部，提供筛选服务。</w:t>
      </w:r>
    </w:p>
    <w:p w14:paraId="424A5C01">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4.数据平台呈现设计清晰、直观，方便用户理解和操作。</w:t>
      </w:r>
    </w:p>
    <w:p w14:paraId="19960B7B">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（四）数据分析</w:t>
      </w:r>
    </w:p>
    <w:p w14:paraId="218162FA">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1.通过大数据分析技术对上海市职业院校的各类数据进行挖掘和分析。</w:t>
      </w:r>
    </w:p>
    <w:p w14:paraId="69875A01">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2.引入人工智能技术对数据进行深入分析，高效提取数据趋势。</w:t>
      </w:r>
    </w:p>
    <w:p w14:paraId="6B7DCE69">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（五）数据可视化</w:t>
      </w:r>
    </w:p>
    <w:p w14:paraId="168517E9">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1.根据数据分析结果，可在线查看各校数据看板，通过可视化方式展示职业院校总体水平、产教融合、职普融通、内涵建设的客观、准确的信息。</w:t>
      </w:r>
    </w:p>
    <w:p w14:paraId="67FF4E39">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2.根据需求，提供各类数据分析配图或表。</w:t>
      </w:r>
    </w:p>
    <w:p w14:paraId="2A12644C">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（六）数据保密和安全</w:t>
      </w:r>
    </w:p>
    <w:p w14:paraId="57300AE1">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为保证各类资源数据的安全性，应对不可预见的灾难性事件进行有效的预防，建立数据备份，确保网站数据有备份。建立和管理有效的存储及备份策略、数据备份恢复计划、对存储备份设备的工作状态和存储备份作业执行情况进行监控和管理，对备份数据文件进行有效性检查，确保数据安全性。</w:t>
      </w:r>
    </w:p>
    <w:p w14:paraId="457653FD">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default"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2.为数据平台提供域名，并部署SSL安全证书保障数据传输安全。</w:t>
      </w:r>
    </w:p>
    <w:p w14:paraId="0233DC8A">
      <w:pPr>
        <w:pStyle w:val="3"/>
        <w:spacing w:before="120" w:after="120"/>
        <w:rPr>
          <w:rFonts w:hint="eastAsia" w:ascii="宋体" w:hAnsi="宋体"/>
          <w:highlight w:val="yellow"/>
        </w:rPr>
      </w:pPr>
      <w:r>
        <w:rPr>
          <w:rFonts w:ascii="宋体" w:hAnsi="宋体"/>
          <w:highlight w:val="yellow"/>
        </w:rPr>
        <w:t>服务期限：</w:t>
      </w:r>
      <w:r>
        <w:rPr>
          <w:rFonts w:hint="eastAsia" w:ascii="宋体" w:hAnsi="宋体"/>
          <w:b w:val="0"/>
          <w:bCs w:val="0"/>
          <w:highlight w:val="yellow"/>
        </w:rPr>
        <w:t>本项目于202</w:t>
      </w:r>
      <w:r>
        <w:rPr>
          <w:rFonts w:hint="eastAsia" w:ascii="宋体" w:hAnsi="宋体"/>
          <w:b w:val="0"/>
          <w:bCs w:val="0"/>
          <w:highlight w:val="yellow"/>
          <w:lang w:val="en-US" w:eastAsia="zh-CN"/>
        </w:rPr>
        <w:t>6</w:t>
      </w:r>
      <w:r>
        <w:rPr>
          <w:rFonts w:hint="eastAsia" w:ascii="宋体" w:hAnsi="宋体"/>
          <w:b w:val="0"/>
          <w:bCs w:val="0"/>
          <w:highlight w:val="yellow"/>
        </w:rPr>
        <w:t>年</w:t>
      </w:r>
      <w:r>
        <w:rPr>
          <w:rFonts w:hint="eastAsia" w:ascii="宋体" w:hAnsi="宋体"/>
          <w:b w:val="0"/>
          <w:bCs w:val="0"/>
          <w:highlight w:val="yellow"/>
          <w:lang w:val="en-US" w:eastAsia="zh-CN"/>
        </w:rPr>
        <w:t>10</w:t>
      </w:r>
      <w:r>
        <w:rPr>
          <w:rFonts w:hint="eastAsia" w:ascii="宋体" w:hAnsi="宋体"/>
          <w:b w:val="0"/>
          <w:bCs w:val="0"/>
          <w:highlight w:val="yellow"/>
        </w:rPr>
        <w:t>月3</w:t>
      </w:r>
      <w:r>
        <w:rPr>
          <w:rFonts w:hint="eastAsia" w:ascii="宋体" w:hAnsi="宋体"/>
          <w:b w:val="0"/>
          <w:bCs w:val="0"/>
          <w:highlight w:val="yellow"/>
          <w:lang w:val="en-US" w:eastAsia="zh-CN"/>
        </w:rPr>
        <w:t>1</w:t>
      </w:r>
      <w:r>
        <w:rPr>
          <w:rFonts w:hint="eastAsia" w:ascii="宋体" w:hAnsi="宋体"/>
          <w:b w:val="0"/>
          <w:bCs w:val="0"/>
          <w:highlight w:val="yellow"/>
        </w:rPr>
        <w:t>日前实施完成</w:t>
      </w:r>
    </w:p>
    <w:p w14:paraId="1D25F0E2">
      <w:pPr>
        <w:pStyle w:val="3"/>
        <w:spacing w:before="120" w:after="120"/>
        <w:rPr>
          <w:rFonts w:hint="eastAsia" w:ascii="宋体" w:hAnsi="宋体"/>
          <w:b w:val="0"/>
          <w:bCs w:val="0"/>
        </w:rPr>
      </w:pPr>
      <w:r>
        <w:rPr>
          <w:rFonts w:hint="eastAsia" w:ascii="宋体" w:hAnsi="宋体"/>
        </w:rPr>
        <w:t>服务地点：</w:t>
      </w:r>
      <w:r>
        <w:rPr>
          <w:rFonts w:hint="eastAsia" w:ascii="宋体" w:hAnsi="宋体"/>
          <w:b w:val="0"/>
          <w:bCs w:val="0"/>
        </w:rPr>
        <w:t>甲方指定服务地点</w:t>
      </w:r>
    </w:p>
    <w:p w14:paraId="56FB46EF">
      <w:pPr>
        <w:pStyle w:val="3"/>
        <w:spacing w:before="120" w:after="120"/>
        <w:rPr>
          <w:rFonts w:hint="eastAsia" w:ascii="宋体" w:hAnsi="宋体"/>
          <w:b w:val="0"/>
          <w:bCs w:val="0"/>
          <w:color w:val="auto"/>
          <w:highlight w:val="yellow"/>
        </w:rPr>
      </w:pPr>
      <w:bookmarkStart w:id="0" w:name="OLE_LINK1"/>
      <w:r>
        <w:rPr>
          <w:rFonts w:ascii="宋体" w:hAnsi="宋体"/>
          <w:color w:val="auto"/>
          <w:highlight w:val="yellow"/>
        </w:rPr>
        <w:t>预算金额：</w:t>
      </w:r>
      <w:r>
        <w:rPr>
          <w:rFonts w:hint="eastAsia" w:ascii="宋体" w:hAnsi="宋体"/>
          <w:b w:val="0"/>
          <w:bCs w:val="0"/>
          <w:color w:val="auto"/>
          <w:highlight w:val="yellow"/>
          <w:lang w:val="en-US" w:eastAsia="zh-CN"/>
        </w:rPr>
        <w:t>5</w:t>
      </w:r>
      <w:r>
        <w:rPr>
          <w:rFonts w:hint="eastAsia" w:ascii="宋体" w:hAnsi="宋体"/>
          <w:b w:val="0"/>
          <w:bCs w:val="0"/>
          <w:color w:val="auto"/>
          <w:highlight w:val="yellow"/>
        </w:rPr>
        <w:t>万元</w:t>
      </w:r>
    </w:p>
    <w:bookmarkEnd w:id="0"/>
    <w:p w14:paraId="21483C37">
      <w:pPr>
        <w:pStyle w:val="2"/>
        <w:spacing w:before="120" w:after="120"/>
        <w:rPr>
          <w:rFonts w:hint="eastAsia" w:ascii="宋体" w:hAnsi="宋体"/>
          <w:sz w:val="24"/>
          <w:szCs w:val="24"/>
        </w:rPr>
      </w:pPr>
    </w:p>
    <w:p w14:paraId="25586B40">
      <w:pPr>
        <w:pStyle w:val="2"/>
        <w:spacing w:before="120" w:after="120"/>
        <w:rPr>
          <w:rFonts w:hint="eastAsia" w:ascii="宋体" w:hAnsi="宋体"/>
          <w:sz w:val="24"/>
          <w:szCs w:val="24"/>
        </w:rPr>
      </w:pPr>
      <w:r>
        <w:rPr>
          <w:rFonts w:hint="eastAsia" w:ascii="宋体" w:hAnsi="宋体"/>
          <w:sz w:val="24"/>
          <w:szCs w:val="24"/>
        </w:rPr>
        <w:t>二、采购</w:t>
      </w:r>
      <w:r>
        <w:rPr>
          <w:rFonts w:ascii="宋体" w:hAnsi="宋体"/>
          <w:sz w:val="24"/>
          <w:szCs w:val="24"/>
        </w:rPr>
        <w:t>项目</w:t>
      </w:r>
      <w:r>
        <w:rPr>
          <w:rFonts w:hint="eastAsia" w:ascii="宋体" w:hAnsi="宋体"/>
          <w:sz w:val="24"/>
          <w:szCs w:val="24"/>
        </w:rPr>
        <w:t>服务要求</w:t>
      </w:r>
    </w:p>
    <w:p w14:paraId="28B71766">
      <w:pPr>
        <w:pStyle w:val="3"/>
        <w:numPr>
          <w:ilvl w:val="0"/>
          <w:numId w:val="2"/>
        </w:numPr>
        <w:spacing w:before="120" w:after="120"/>
        <w:rPr>
          <w:rFonts w:hint="eastAsia" w:ascii="宋体" w:hAnsi="宋体"/>
        </w:rPr>
      </w:pPr>
      <w:r>
        <w:rPr>
          <w:rFonts w:hint="eastAsia" w:ascii="宋体" w:hAnsi="宋体"/>
        </w:rPr>
        <w:t>完成相关服务的行业资质、主要服务</w:t>
      </w:r>
      <w:r>
        <w:rPr>
          <w:rFonts w:ascii="宋体" w:hAnsi="宋体"/>
        </w:rPr>
        <w:t>要求</w:t>
      </w:r>
      <w:r>
        <w:rPr>
          <w:rFonts w:hint="eastAsia" w:ascii="宋体" w:hAnsi="宋体"/>
        </w:rPr>
        <w:t>或服务内容；</w:t>
      </w:r>
    </w:p>
    <w:p w14:paraId="45376CD2">
      <w:pPr>
        <w:widowControl/>
        <w:spacing w:line="360" w:lineRule="auto"/>
        <w:rPr>
          <w:rFonts w:hint="eastAsia" w:ascii="宋体" w:hAnsi="宋体" w:cs="宋体"/>
          <w:b/>
          <w:bCs/>
          <w:color w:val="000000"/>
          <w:kern w:val="0"/>
          <w:sz w:val="24"/>
          <w:highlight w:val="yellow"/>
        </w:rPr>
      </w:pPr>
      <w:r>
        <w:rPr>
          <w:rFonts w:hint="eastAsia" w:ascii="宋体" w:hAnsi="宋体" w:cs="宋体"/>
          <w:b/>
          <w:bCs/>
          <w:color w:val="000000"/>
          <w:kern w:val="0"/>
          <w:sz w:val="24"/>
          <w:highlight w:val="yellow"/>
        </w:rPr>
        <w:t>供应商资质要求：</w:t>
      </w:r>
    </w:p>
    <w:p w14:paraId="1082ECD4">
      <w:pPr>
        <w:pStyle w:val="4"/>
        <w:widowControl/>
        <w:spacing w:line="36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（1）满足《中华人民共和国政府采购法》第二十二条规定；</w:t>
      </w:r>
    </w:p>
    <w:p w14:paraId="09C443B5">
      <w:pPr>
        <w:pStyle w:val="4"/>
        <w:widowControl/>
        <w:spacing w:line="36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（2）落实政府采购政策需满足的资格要求：</w:t>
      </w:r>
    </w:p>
    <w:p w14:paraId="49661D31">
      <w:pPr>
        <w:pStyle w:val="4"/>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D7AC19B">
      <w:pPr>
        <w:pStyle w:val="4"/>
        <w:widowControl/>
        <w:spacing w:line="36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（3）本项目的特定资格要求：</w:t>
      </w:r>
    </w:p>
    <w:p w14:paraId="19624B3A">
      <w:pPr>
        <w:pStyle w:val="4"/>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①供应商与本项目相关单位无利益关系。</w:t>
      </w:r>
    </w:p>
    <w:p w14:paraId="6AECA38B">
      <w:pPr>
        <w:pStyle w:val="4"/>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②未被列入“信用中国”网站（www.creditchina.gov.cn）失信被执行人名单、重大税收违法失信主体和中国政府采购网（www.ccgp.gov.cn）政府采购严重违法失信行为记录名单的供应商。</w:t>
      </w:r>
    </w:p>
    <w:p w14:paraId="134B0389">
      <w:pPr>
        <w:pStyle w:val="4"/>
        <w:widowControl/>
        <w:spacing w:line="360" w:lineRule="auto"/>
        <w:ind w:firstLine="0" w:firstLineChars="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（4）本项目不允许转包；</w:t>
      </w:r>
    </w:p>
    <w:p w14:paraId="16FD5A6E">
      <w:pPr>
        <w:pStyle w:val="4"/>
        <w:widowControl/>
        <w:spacing w:line="360" w:lineRule="auto"/>
        <w:ind w:firstLine="0" w:firstLineChars="0"/>
        <w:rPr>
          <w:rFonts w:hint="eastAsia" w:ascii="宋体" w:hAnsi="宋体" w:eastAsia="宋体" w:cs="宋体"/>
          <w:b/>
          <w:bCs/>
          <w:color w:val="000000"/>
          <w:kern w:val="0"/>
          <w:sz w:val="24"/>
          <w:szCs w:val="24"/>
        </w:rPr>
      </w:pPr>
      <w:r>
        <w:rPr>
          <w:rFonts w:hint="eastAsia" w:ascii="宋体" w:hAnsi="宋体" w:eastAsia="宋体" w:cs="宋体"/>
          <w:color w:val="000000"/>
          <w:kern w:val="0"/>
          <w:sz w:val="24"/>
          <w:szCs w:val="24"/>
        </w:rPr>
        <w:t>（5）本项目不接受联合体。</w:t>
      </w:r>
    </w:p>
    <w:p w14:paraId="7A1D88CA">
      <w:pPr>
        <w:widowControl/>
        <w:spacing w:line="360" w:lineRule="auto"/>
        <w:rPr>
          <w:rFonts w:hint="eastAsia" w:ascii="宋体" w:hAnsi="宋体" w:cs="宋体"/>
          <w:b/>
          <w:bCs/>
          <w:color w:val="000000"/>
          <w:kern w:val="0"/>
          <w:sz w:val="24"/>
        </w:rPr>
      </w:pPr>
      <w:r>
        <w:rPr>
          <w:rFonts w:hint="eastAsia" w:ascii="宋体" w:hAnsi="宋体" w:cs="宋体"/>
          <w:b/>
          <w:bCs/>
          <w:color w:val="000000"/>
          <w:kern w:val="0"/>
          <w:sz w:val="24"/>
        </w:rPr>
        <w:t>服务内容：</w:t>
      </w:r>
    </w:p>
    <w:p w14:paraId="28B325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（一）数据采集</w:t>
      </w:r>
    </w:p>
    <w:p w14:paraId="7B9F143C">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通过公开渠道采集2025年5月-2026年10月期间公布的上海市职业院校相关数据，采集数据来源包括教育部、上海市教委对外公布的各类客观数据以及上海市教委相关处室、上海市教委直属单位（市教师教育学院（市教委教研室）、市委教育技术装备中心、市教育评估院、市教育科学研究院等）相关数据。</w:t>
      </w:r>
    </w:p>
    <w:p w14:paraId="618F852D">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（二）数据整理</w:t>
      </w:r>
    </w:p>
    <w:p w14:paraId="19C38FD4">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根据总体水平、产教融合、职普融通、内涵建设的维度、指标和统计口径整理上海职业教育和上海市职业院校相关数据，包括将与专业相关关联的数据关联产业等。</w:t>
      </w:r>
    </w:p>
    <w:p w14:paraId="166D1821">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（三）数据呈现</w:t>
      </w:r>
    </w:p>
    <w:p w14:paraId="29543597">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1.提供数据平台，确保将所需数据整合到一个集中的数据库中，以便于分析和处理。</w:t>
      </w:r>
    </w:p>
    <w:p w14:paraId="5F2C443D">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2.提供在线查看各项数据服务，展示数据的模块、维度、指标、调研对象、数据范围、统计时限、数据来源数据，并可以根据这些维度对数据进行筛选。</w:t>
      </w:r>
    </w:p>
    <w:p w14:paraId="369EE7E1">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3.可通过关键词搜索表单，并在表单内部，提供筛选服务。</w:t>
      </w:r>
    </w:p>
    <w:p w14:paraId="1E05FDAA">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4.数据平台呈现设计清晰、直观，方便用户理解和操作。</w:t>
      </w:r>
    </w:p>
    <w:p w14:paraId="6F2225F1">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（四）数据分析</w:t>
      </w:r>
    </w:p>
    <w:p w14:paraId="50229E0F">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1.通过大数据分析技术对上海市职业院校的各类数据进行挖掘和分析。</w:t>
      </w:r>
    </w:p>
    <w:p w14:paraId="20F75F4E">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2.引入人工智能技术对数据进行深入分析，高效提取数据趋势。</w:t>
      </w:r>
    </w:p>
    <w:p w14:paraId="25C9E64A">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（五）数据可视化</w:t>
      </w:r>
    </w:p>
    <w:p w14:paraId="434D7476">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1.根据数据分析结果，可在线查看各校数据看板，通过可视化方式展示职业院校总体水平、产教融合、职普融通、内涵建设的客观、准确的信息。</w:t>
      </w:r>
    </w:p>
    <w:p w14:paraId="3C5D04CE">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2.根据需求，提供各类数据分析配图或表。</w:t>
      </w:r>
    </w:p>
    <w:p w14:paraId="11EC3DBE">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（六）数据保密和安全</w:t>
      </w:r>
    </w:p>
    <w:p w14:paraId="40F106A3">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480" w:firstLineChars="200"/>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1.为保证各类资源数据的安全性，应对不可预见的灾难性事件进行有效的预防，建立数据备份，确保网站数据有备份。建立和管理有效的存储及备份策略、数据备份恢复计划、对存储备份设备的工作状态和存储备份作业执行情况进行监控和管理，对备份数据文件进行有效性检查，确保数据安全性。</w:t>
      </w:r>
    </w:p>
    <w:p w14:paraId="702A849E">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default"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2.为数据平台提供域名，并部署SSL安全证书保障数据传输安全。</w:t>
      </w:r>
    </w:p>
    <w:p w14:paraId="6400B75C">
      <w:pPr>
        <w:pStyle w:val="4"/>
        <w:widowControl/>
        <w:spacing w:line="360" w:lineRule="auto"/>
        <w:ind w:left="920" w:firstLine="0" w:firstLineChars="0"/>
        <w:rPr>
          <w:rFonts w:hint="eastAsia" w:ascii="宋体" w:hAnsi="宋体" w:eastAsia="宋体" w:cs="宋体"/>
          <w:color w:val="000000"/>
          <w:kern w:val="0"/>
          <w:sz w:val="24"/>
          <w:szCs w:val="24"/>
        </w:rPr>
      </w:pPr>
    </w:p>
    <w:p w14:paraId="19528873">
      <w:pPr>
        <w:pStyle w:val="3"/>
        <w:spacing w:before="120" w:after="120"/>
        <w:rPr>
          <w:rFonts w:hint="eastAsia" w:ascii="宋体" w:hAnsi="宋体"/>
        </w:rPr>
      </w:pPr>
      <w:r>
        <w:rPr>
          <w:rFonts w:hint="eastAsia" w:ascii="宋体" w:hAnsi="宋体"/>
        </w:rPr>
        <w:t>验收要求、付款方式；</w:t>
      </w:r>
    </w:p>
    <w:p w14:paraId="383B7E58">
      <w:pPr>
        <w:pStyle w:val="4"/>
        <w:widowControl/>
        <w:spacing w:line="360" w:lineRule="auto"/>
        <w:ind w:firstLine="48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验收要求：采购单位根据采购内容及质量要求进行项目验收。</w:t>
      </w:r>
    </w:p>
    <w:p w14:paraId="5D6ACAA3">
      <w:pPr>
        <w:pStyle w:val="4"/>
        <w:widowControl/>
        <w:spacing w:line="360" w:lineRule="auto"/>
        <w:ind w:firstLine="480"/>
        <w:rPr>
          <w:rFonts w:hint="eastAsia" w:ascii="宋体" w:hAnsi="宋体" w:eastAsia="宋体" w:cs="宋体"/>
          <w:color w:val="000000"/>
          <w:kern w:val="0"/>
          <w:sz w:val="24"/>
          <w:szCs w:val="24"/>
          <w:highlight w:val="yellow"/>
        </w:rPr>
      </w:pPr>
      <w:r>
        <w:rPr>
          <w:rFonts w:hint="eastAsia" w:ascii="宋体" w:hAnsi="宋体" w:eastAsia="宋体" w:cs="宋体"/>
          <w:color w:val="000000"/>
          <w:kern w:val="0"/>
          <w:sz w:val="24"/>
          <w:szCs w:val="24"/>
        </w:rPr>
        <w:t>付款方式：</w:t>
      </w:r>
      <w:r>
        <w:rPr>
          <w:rFonts w:hint="eastAsia" w:ascii="宋体" w:hAnsi="宋体" w:eastAsia="宋体" w:cs="宋体"/>
          <w:color w:val="000000"/>
          <w:kern w:val="0"/>
          <w:sz w:val="24"/>
          <w:szCs w:val="24"/>
          <w:highlight w:val="yellow"/>
        </w:rPr>
        <w:t>合同签署之日起15日内支付70%首款，项目验收后支付30%尾款。</w:t>
      </w:r>
    </w:p>
    <w:p w14:paraId="189571CD">
      <w:pPr>
        <w:rPr>
          <w:rFonts w:hint="eastAsia" w:ascii="宋体" w:hAnsi="宋体"/>
          <w:sz w:val="24"/>
        </w:rPr>
      </w:pPr>
    </w:p>
    <w:p w14:paraId="721A7FE0">
      <w:pPr>
        <w:widowControl/>
        <w:spacing w:line="360" w:lineRule="auto"/>
        <w:rPr>
          <w:rFonts w:hint="eastAsia" w:ascii="宋体" w:hAnsi="宋体" w:cs="宋体"/>
          <w:color w:val="000000"/>
          <w:kern w:val="0"/>
          <w:sz w:val="24"/>
        </w:rPr>
      </w:pPr>
      <w:bookmarkStart w:id="10" w:name="_GoBack"/>
      <w:bookmarkEnd w:id="10"/>
      <w:bookmarkStart w:id="1" w:name="_Toc521016099"/>
      <w:bookmarkStart w:id="2" w:name="_Toc389825182"/>
      <w:bookmarkStart w:id="3" w:name="_Toc145339198"/>
      <w:bookmarkStart w:id="4" w:name="_Toc489862727"/>
      <w:bookmarkStart w:id="5" w:name="_Toc389825268"/>
      <w:bookmarkStart w:id="6" w:name="_Toc520971745"/>
      <w:bookmarkStart w:id="7" w:name="_Toc521016219"/>
      <w:bookmarkStart w:id="8" w:name="_Toc6951"/>
      <w:bookmarkStart w:id="9" w:name="_Toc521016161"/>
    </w:p>
    <w:p w14:paraId="01C9EDAB">
      <w:pPr>
        <w:rPr>
          <w:rFonts w:hint="eastAsia" w:ascii="宋体" w:hAnsi="宋体"/>
          <w:sz w:val="24"/>
        </w:rPr>
      </w:pPr>
      <w:r>
        <w:rPr>
          <w:rFonts w:hint="eastAsia" w:ascii="宋体" w:hAnsi="宋体"/>
          <w:sz w:val="24"/>
        </w:rPr>
        <w:t xml:space="preserve">                                                           </w:t>
      </w:r>
    </w:p>
    <w:bookmarkEnd w:id="1"/>
    <w:bookmarkEnd w:id="2"/>
    <w:bookmarkEnd w:id="3"/>
    <w:bookmarkEnd w:id="4"/>
    <w:bookmarkEnd w:id="5"/>
    <w:bookmarkEnd w:id="6"/>
    <w:bookmarkEnd w:id="7"/>
    <w:bookmarkEnd w:id="8"/>
    <w:bookmarkEnd w:id="9"/>
    <w:p w14:paraId="5E9C034A">
      <w:pPr>
        <w:widowControl/>
        <w:spacing w:line="360" w:lineRule="auto"/>
        <w:rPr>
          <w:rFonts w:hint="eastAsia" w:ascii="宋体" w:hAnsi="宋体" w:cs="宋体"/>
          <w:color w:val="000000"/>
          <w:kern w:val="0"/>
          <w:sz w:val="24"/>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E0063">
    <w:pPr>
      <w:pStyle w:val="7"/>
      <w:jc w:val="right"/>
    </w:pPr>
    <w:r>
      <w:fldChar w:fldCharType="begin"/>
    </w:r>
    <w:r>
      <w:instrText xml:space="preserve">PAGE   \* MERGEFORMAT</w:instrText>
    </w:r>
    <w:r>
      <w:fldChar w:fldCharType="separate"/>
    </w:r>
    <w:r>
      <w:rPr>
        <w:lang w:val="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CB36AE"/>
    <w:multiLevelType w:val="multilevel"/>
    <w:tmpl w:val="0ECB36AE"/>
    <w:lvl w:ilvl="0" w:tentative="0">
      <w:start w:val="1"/>
      <w:numFmt w:val="decimal"/>
      <w:pStyle w:val="3"/>
      <w:lvlText w:val="%1."/>
      <w:lvlJc w:val="left"/>
      <w:pPr>
        <w:ind w:left="420" w:hanging="420"/>
      </w:pPr>
      <w:rPr>
        <w:rFonts w:hint="default"/>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hZjlhYzJhZjQ4M2M3NjFhY2UzMGY4YWE1M2E0NjcifQ=="/>
  </w:docVars>
  <w:rsids>
    <w:rsidRoot w:val="001E2C70"/>
    <w:rsid w:val="00010978"/>
    <w:rsid w:val="00037D97"/>
    <w:rsid w:val="0005100F"/>
    <w:rsid w:val="000C680E"/>
    <w:rsid w:val="000D0AE7"/>
    <w:rsid w:val="00106D17"/>
    <w:rsid w:val="001512D7"/>
    <w:rsid w:val="001D0C75"/>
    <w:rsid w:val="001E2C70"/>
    <w:rsid w:val="0022593C"/>
    <w:rsid w:val="002534D8"/>
    <w:rsid w:val="00293BF4"/>
    <w:rsid w:val="002A5E8F"/>
    <w:rsid w:val="002E1CCF"/>
    <w:rsid w:val="00343CE3"/>
    <w:rsid w:val="003D1B30"/>
    <w:rsid w:val="00431524"/>
    <w:rsid w:val="00476E9A"/>
    <w:rsid w:val="00480451"/>
    <w:rsid w:val="004B258B"/>
    <w:rsid w:val="004D03A4"/>
    <w:rsid w:val="004F4436"/>
    <w:rsid w:val="00517A5E"/>
    <w:rsid w:val="00532278"/>
    <w:rsid w:val="00585100"/>
    <w:rsid w:val="005C5BB3"/>
    <w:rsid w:val="00632DC2"/>
    <w:rsid w:val="00692652"/>
    <w:rsid w:val="00694E2F"/>
    <w:rsid w:val="006A5F1C"/>
    <w:rsid w:val="006C029E"/>
    <w:rsid w:val="006C3922"/>
    <w:rsid w:val="006D7B73"/>
    <w:rsid w:val="00727A50"/>
    <w:rsid w:val="008362DE"/>
    <w:rsid w:val="008B17FD"/>
    <w:rsid w:val="00914AFD"/>
    <w:rsid w:val="00984148"/>
    <w:rsid w:val="00986AA3"/>
    <w:rsid w:val="0099562D"/>
    <w:rsid w:val="00A35A19"/>
    <w:rsid w:val="00AD146F"/>
    <w:rsid w:val="00B07B5E"/>
    <w:rsid w:val="00B338E1"/>
    <w:rsid w:val="00BF3D4B"/>
    <w:rsid w:val="00C259F2"/>
    <w:rsid w:val="00C479FB"/>
    <w:rsid w:val="00C747F1"/>
    <w:rsid w:val="00CB7DA0"/>
    <w:rsid w:val="00D61C22"/>
    <w:rsid w:val="00DA7757"/>
    <w:rsid w:val="00E14ACC"/>
    <w:rsid w:val="00E72B59"/>
    <w:rsid w:val="00E83FEC"/>
    <w:rsid w:val="00E93D7F"/>
    <w:rsid w:val="00EA0DD4"/>
    <w:rsid w:val="00F12524"/>
    <w:rsid w:val="00F30DAE"/>
    <w:rsid w:val="00F60366"/>
    <w:rsid w:val="00FA49AD"/>
    <w:rsid w:val="00FC61AD"/>
    <w:rsid w:val="00FD6E0C"/>
    <w:rsid w:val="02426040"/>
    <w:rsid w:val="06147C83"/>
    <w:rsid w:val="07255F57"/>
    <w:rsid w:val="0A957261"/>
    <w:rsid w:val="0F59068B"/>
    <w:rsid w:val="13370CE3"/>
    <w:rsid w:val="14432035"/>
    <w:rsid w:val="1B8F16B4"/>
    <w:rsid w:val="21602063"/>
    <w:rsid w:val="21F66939"/>
    <w:rsid w:val="255E44FF"/>
    <w:rsid w:val="26CD6050"/>
    <w:rsid w:val="27DE70DE"/>
    <w:rsid w:val="2B332578"/>
    <w:rsid w:val="2BA07916"/>
    <w:rsid w:val="331309CD"/>
    <w:rsid w:val="34301EC2"/>
    <w:rsid w:val="35BE7316"/>
    <w:rsid w:val="36FE52CB"/>
    <w:rsid w:val="375842D9"/>
    <w:rsid w:val="3D266131"/>
    <w:rsid w:val="400D317D"/>
    <w:rsid w:val="41833AFA"/>
    <w:rsid w:val="4E4B5067"/>
    <w:rsid w:val="516052CE"/>
    <w:rsid w:val="58260CA1"/>
    <w:rsid w:val="591D00B1"/>
    <w:rsid w:val="5C301F83"/>
    <w:rsid w:val="5F69791E"/>
    <w:rsid w:val="611B712C"/>
    <w:rsid w:val="61404B0E"/>
    <w:rsid w:val="6AE93058"/>
    <w:rsid w:val="6BC333DB"/>
    <w:rsid w:val="6FAF6F48"/>
    <w:rsid w:val="707A3A78"/>
    <w:rsid w:val="73AA1377"/>
    <w:rsid w:val="74CE790F"/>
    <w:rsid w:val="796B4CD4"/>
    <w:rsid w:val="7C9052B9"/>
    <w:rsid w:val="7D5A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widowControl/>
      <w:spacing w:before="156" w:beforeLines="50" w:after="156" w:afterLines="50" w:line="360" w:lineRule="auto"/>
      <w:outlineLvl w:val="0"/>
    </w:pPr>
    <w:rPr>
      <w:rFonts w:cs="宋体"/>
      <w:b/>
      <w:color w:val="000000"/>
      <w:kern w:val="0"/>
      <w:sz w:val="28"/>
      <w:szCs w:val="28"/>
    </w:rPr>
  </w:style>
  <w:style w:type="paragraph" w:styleId="3">
    <w:name w:val="heading 2"/>
    <w:basedOn w:val="4"/>
    <w:next w:val="1"/>
    <w:link w:val="13"/>
    <w:qFormat/>
    <w:uiPriority w:val="0"/>
    <w:pPr>
      <w:widowControl/>
      <w:numPr>
        <w:ilvl w:val="0"/>
        <w:numId w:val="1"/>
      </w:numPr>
      <w:spacing w:before="156" w:beforeLines="50" w:after="156" w:afterLines="50"/>
      <w:ind w:firstLine="0" w:firstLineChars="0"/>
      <w:outlineLvl w:val="1"/>
    </w:pPr>
    <w:rPr>
      <w:rFonts w:ascii="Times New Roman" w:hAnsi="Times New Roman" w:eastAsia="宋体" w:cs="宋体"/>
      <w:b/>
      <w:bCs/>
      <w:color w:val="000000"/>
      <w:kern w:val="0"/>
      <w:sz w:val="24"/>
      <w:szCs w:val="24"/>
    </w:rPr>
  </w:style>
  <w:style w:type="paragraph" w:styleId="5">
    <w:name w:val="heading 3"/>
    <w:basedOn w:val="1"/>
    <w:next w:val="1"/>
    <w:link w:val="14"/>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等线" w:hAnsi="等线" w:eastAsia="等线"/>
      <w:szCs w:val="22"/>
    </w:rPr>
  </w:style>
  <w:style w:type="paragraph" w:styleId="6">
    <w:name w:val="Plain Text"/>
    <w:basedOn w:val="1"/>
    <w:link w:val="15"/>
    <w:qFormat/>
    <w:uiPriority w:val="0"/>
    <w:rPr>
      <w:rFonts w:ascii="宋体" w:hAnsi="Courier New"/>
      <w:szCs w:val="20"/>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link w:val="18"/>
    <w:qFormat/>
    <w:uiPriority w:val="0"/>
    <w:pPr>
      <w:tabs>
        <w:tab w:val="center" w:pos="4153"/>
        <w:tab w:val="right" w:pos="8306"/>
      </w:tabs>
      <w:snapToGrid w:val="0"/>
      <w:jc w:val="center"/>
    </w:pPr>
    <w:rPr>
      <w:sz w:val="18"/>
      <w:szCs w:val="18"/>
    </w:rPr>
  </w:style>
  <w:style w:type="paragraph" w:styleId="9">
    <w:name w:val="Normal (Web)"/>
    <w:basedOn w:val="1"/>
    <w:link w:val="17"/>
    <w:qFormat/>
    <w:uiPriority w:val="0"/>
    <w:pPr>
      <w:widowControl/>
      <w:spacing w:before="100" w:beforeAutospacing="1" w:after="100" w:afterAutospacing="1"/>
      <w:jc w:val="left"/>
    </w:pPr>
    <w:rPr>
      <w:kern w:val="0"/>
      <w:sz w:val="24"/>
      <w:szCs w:val="20"/>
    </w:rPr>
  </w:style>
  <w:style w:type="character" w:customStyle="1" w:styleId="12">
    <w:name w:val="标题 1 字符"/>
    <w:link w:val="2"/>
    <w:qFormat/>
    <w:uiPriority w:val="0"/>
    <w:rPr>
      <w:rFonts w:cs="宋体"/>
      <w:b/>
      <w:color w:val="000000"/>
      <w:sz w:val="28"/>
      <w:szCs w:val="28"/>
    </w:rPr>
  </w:style>
  <w:style w:type="character" w:customStyle="1" w:styleId="13">
    <w:name w:val="标题 2 字符"/>
    <w:link w:val="3"/>
    <w:qFormat/>
    <w:uiPriority w:val="0"/>
    <w:rPr>
      <w:rFonts w:cs="宋体"/>
      <w:b/>
      <w:bCs/>
      <w:color w:val="000000"/>
      <w:sz w:val="24"/>
      <w:szCs w:val="24"/>
    </w:rPr>
  </w:style>
  <w:style w:type="character" w:customStyle="1" w:styleId="14">
    <w:name w:val="标题 3 字符"/>
    <w:link w:val="5"/>
    <w:semiHidden/>
    <w:qFormat/>
    <w:uiPriority w:val="0"/>
    <w:rPr>
      <w:b/>
      <w:bCs/>
      <w:kern w:val="2"/>
      <w:sz w:val="32"/>
      <w:szCs w:val="32"/>
    </w:rPr>
  </w:style>
  <w:style w:type="character" w:customStyle="1" w:styleId="15">
    <w:name w:val="纯文本 字符"/>
    <w:link w:val="6"/>
    <w:qFormat/>
    <w:uiPriority w:val="0"/>
    <w:rPr>
      <w:rFonts w:ascii="宋体" w:hAnsi="Courier New"/>
      <w:kern w:val="2"/>
      <w:sz w:val="21"/>
    </w:rPr>
  </w:style>
  <w:style w:type="character" w:customStyle="1" w:styleId="16">
    <w:name w:val="页脚 字符"/>
    <w:link w:val="7"/>
    <w:qFormat/>
    <w:uiPriority w:val="99"/>
    <w:rPr>
      <w:kern w:val="2"/>
      <w:sz w:val="18"/>
      <w:szCs w:val="18"/>
    </w:rPr>
  </w:style>
  <w:style w:type="character" w:customStyle="1" w:styleId="17">
    <w:name w:val="普通(网站) 字符"/>
    <w:link w:val="9"/>
    <w:qFormat/>
    <w:uiPriority w:val="0"/>
    <w:rPr>
      <w:sz w:val="24"/>
    </w:rPr>
  </w:style>
  <w:style w:type="character" w:customStyle="1" w:styleId="18">
    <w:name w:val="页眉 字符"/>
    <w:basedOn w:val="11"/>
    <w:link w:val="8"/>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2151</Words>
  <Characters>2267</Characters>
  <Lines>40</Lines>
  <Paragraphs>11</Paragraphs>
  <TotalTime>1</TotalTime>
  <ScaleCrop>false</ScaleCrop>
  <LinksUpToDate>false</LinksUpToDate>
  <CharactersWithSpaces>2336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2021-03-19T05:31:00Z</dcterms:created>
  <dc:creator>sbs</dc:creator>
  <cp:lastModifiedBy>茉等</cp:lastModifiedBy>
  <cp:lastPrinted>2025-05-08T08:36:00Z</cp:lastPrinted>
  <dcterms:modified xsi:type="dcterms:W3CDTF">2026-04-23T02:06:46Z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A974B6ED01394BAEB4BB4E995CD6A397_13</vt:lpwstr>
  </property>
  <property fmtid="{D5CDD505-2E9C-101B-9397-08002B2CF9AE}" pid="4" name="KSOTemplateDocerSaveRecord">
    <vt:lpwstr>eyJoZGlkIjoiMDVkMzRjNGI2ZTMyN2U4NTUzZWVkYjI5MzAzNmZkZTQiLCJ1c2VySWQiOiIyNjYwMzczNDIifQ==</vt:lpwstr>
  </property>
</Properties>
</file>