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center"/>
        <w:textAlignment w:val="auto"/>
        <w:rPr>
          <w:rFonts w:hint="eastAsia" w:eastAsia="宋体"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0"/>
          <w:sz w:val="32"/>
          <w:szCs w:val="24"/>
          <w:lang w:eastAsia="zh-CN"/>
        </w:rPr>
        <w:t>上海</w:t>
      </w:r>
      <w:r>
        <w:rPr>
          <w:rFonts w:ascii="宋体" w:hAnsi="宋体" w:eastAsia="宋体" w:cs="宋体"/>
          <w:b/>
          <w:i w:val="0"/>
          <w:spacing w:val="0"/>
          <w:sz w:val="32"/>
          <w:szCs w:val="24"/>
        </w:rPr>
        <w:t>商学院继续教育学院</w:t>
      </w:r>
      <w:r>
        <w:rPr>
          <w:rFonts w:hint="eastAsia" w:ascii="宋体" w:hAnsi="宋体" w:eastAsia="宋体" w:cs="宋体"/>
          <w:b/>
          <w:i w:val="0"/>
          <w:spacing w:val="0"/>
          <w:sz w:val="32"/>
          <w:szCs w:val="24"/>
          <w:lang w:eastAsia="zh-CN"/>
        </w:rPr>
        <w:t>自学考试内涵建设</w:t>
      </w:r>
      <w:r>
        <w:rPr>
          <w:rFonts w:ascii="宋体" w:hAnsi="宋体" w:eastAsia="宋体" w:cs="宋体"/>
          <w:b/>
          <w:i w:val="0"/>
          <w:spacing w:val="0"/>
          <w:sz w:val="32"/>
          <w:szCs w:val="24"/>
        </w:rPr>
        <w:t>线上课程资源采购</w:t>
      </w:r>
      <w:r>
        <w:rPr>
          <w:rFonts w:hint="eastAsia" w:ascii="宋体" w:hAnsi="宋体" w:eastAsia="宋体" w:cs="宋体"/>
          <w:b/>
          <w:i w:val="0"/>
          <w:spacing w:val="0"/>
          <w:sz w:val="32"/>
          <w:szCs w:val="24"/>
          <w:lang w:eastAsia="zh-CN"/>
        </w:rPr>
        <w:t>服务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spacing w:val="0"/>
          <w:sz w:val="32"/>
          <w:szCs w:val="24"/>
          <w:lang w:eastAsia="zh-CN"/>
        </w:rPr>
        <w:t>需求</w:t>
      </w:r>
    </w:p>
    <w:p w14:paraId="3603C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sz w:val="28"/>
          <w:szCs w:val="24"/>
        </w:rPr>
      </w:pPr>
      <w:r>
        <w:rPr>
          <w:rFonts w:ascii="宋体" w:hAnsi="宋体" w:eastAsia="宋体" w:cs="宋体"/>
          <w:b/>
          <w:i w:val="0"/>
          <w:spacing w:val="0"/>
          <w:sz w:val="28"/>
          <w:szCs w:val="24"/>
        </w:rPr>
        <w:t>一、总体建设目标</w:t>
      </w:r>
    </w:p>
    <w:p w14:paraId="52E93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jc w:val="left"/>
        <w:textAlignment w:val="auto"/>
        <w:rPr>
          <w:b w:val="0"/>
          <w:bCs w:val="0"/>
          <w:sz w:val="24"/>
        </w:rPr>
      </w:pP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本项目旨在采购9门具有商学院特色、符合</w:t>
      </w:r>
      <w:r>
        <w:rPr>
          <w:rFonts w:hint="eastAsia" w:ascii="宋体" w:hAnsi="宋体" w:eastAsia="宋体" w:cs="宋体"/>
          <w:b w:val="0"/>
          <w:bCs w:val="0"/>
          <w:i w:val="0"/>
          <w:spacing w:val="0"/>
          <w:sz w:val="24"/>
          <w:lang w:eastAsia="zh-CN"/>
        </w:rPr>
        <w:t>自学考试</w:t>
      </w: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学习规律的高品质线上课程。供应商需提供从脚本</w:t>
      </w:r>
      <w:r>
        <w:rPr>
          <w:rFonts w:hint="eastAsia" w:ascii="宋体" w:hAnsi="宋体" w:eastAsia="宋体" w:cs="宋体"/>
          <w:b w:val="0"/>
          <w:bCs w:val="0"/>
          <w:i w:val="0"/>
          <w:spacing w:val="0"/>
          <w:sz w:val="24"/>
          <w:lang w:eastAsia="zh-CN"/>
        </w:rPr>
        <w:t>设计</w:t>
      </w: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打磨、专业拍摄、后期制作到资源封装的全流程定制化服务。确保内容的权威性、画面的精美度。</w:t>
      </w:r>
    </w:p>
    <w:p w14:paraId="0369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二、课程教学设计要求</w:t>
      </w:r>
    </w:p>
    <w:p w14:paraId="3A321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480" w:firstLineChars="200"/>
        <w:jc w:val="left"/>
        <w:textAlignment w:val="auto"/>
        <w:rPr>
          <w:b w:val="0"/>
          <w:bCs w:val="0"/>
          <w:sz w:val="24"/>
        </w:rPr>
      </w:pP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课程结构需逻辑严密，采用“模块化+知识点”的碎片化设计，单个知识点视频时长控制在8-15分钟，确保适应</w:t>
      </w:r>
      <w:r>
        <w:rPr>
          <w:rFonts w:hint="eastAsia" w:ascii="宋体" w:hAnsi="宋体" w:eastAsia="宋体" w:cs="宋体"/>
          <w:b w:val="0"/>
          <w:bCs w:val="0"/>
          <w:i w:val="0"/>
          <w:spacing w:val="0"/>
          <w:sz w:val="24"/>
          <w:lang w:eastAsia="zh-CN"/>
        </w:rPr>
        <w:t>自学考试</w:t>
      </w: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学员碎片化学习习惯。</w:t>
      </w:r>
    </w:p>
    <w:p w14:paraId="75E2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三、视频拍摄与制作技术标准</w:t>
      </w:r>
    </w:p>
    <w:p w14:paraId="4762D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拍摄场景与形式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4DBA7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演播室标准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：须在专业绿幕抠像演播室或实景搭建的商业模拟场景中进行</w:t>
      </w:r>
    </w:p>
    <w:p w14:paraId="1C2E0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拍摄，严禁在普通办公室或嘈杂环境拍摄。</w:t>
      </w:r>
    </w:p>
    <w:p w14:paraId="1C1D4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呈现形式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：采用“真人出镜 + PPT/图表动态演示 + 实景案例穿插”的多</w:t>
      </w:r>
    </w:p>
    <w:p w14:paraId="29BB1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维呈现方式。教师着装需正式得体，教态自然大方，语言表达流畅精准。</w:t>
      </w:r>
    </w:p>
    <w:p w14:paraId="593EB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画质与音质规范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26B44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视频分辨率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：原始素材不低于4K，交付成品不低于</w:t>
      </w:r>
      <w:r>
        <w:rPr>
          <w:rFonts w:ascii="宋体" w:hAnsi="宋体" w:eastAsia="宋体" w:cs="宋体"/>
          <w:b/>
          <w:i w:val="0"/>
          <w:spacing w:val="0"/>
          <w:sz w:val="24"/>
        </w:rPr>
        <w:t>1080P (1920×1080)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，</w:t>
      </w:r>
    </w:p>
    <w:p w14:paraId="1122F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帧率25fps或以上，码率适中，确保在大屏投影下清晰无噪点。</w:t>
      </w:r>
    </w:p>
    <w:p w14:paraId="56ABE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音频标准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：须使用专业领夹麦克风或枪式麦克风收音，信噪比≥60dB，人</w:t>
      </w:r>
    </w:p>
    <w:p w14:paraId="07136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声清晰饱满，无回声、无底噪、无爆音。背景音乐（如有）音量适宜，不干扰人声。</w:t>
      </w:r>
    </w:p>
    <w:p w14:paraId="7AEE4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灯光舞美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：布光需专业均匀，人物面部光线柔和立体，无阴阳脸，背景光</w:t>
      </w:r>
    </w:p>
    <w:p w14:paraId="4F995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照层次分明。</w:t>
      </w:r>
    </w:p>
    <w:p w14:paraId="2CDFE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后期制作要求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5D846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包装风格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：须定制统一的片头（含课程名、主讲人、学院Logo）、片尾、</w:t>
      </w:r>
    </w:p>
    <w:p w14:paraId="2E39B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转场特效及角标。</w:t>
      </w:r>
    </w:p>
    <w:p w14:paraId="7334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sz w:val="24"/>
        </w:rPr>
      </w:pPr>
      <w:r>
        <w:rPr>
          <w:rFonts w:hint="eastAsia" w:ascii="宋体" w:hAnsi="宋体" w:eastAsia="宋体" w:cs="宋体"/>
          <w:b/>
          <w:i w:val="0"/>
          <w:spacing w:val="0"/>
          <w:sz w:val="24"/>
          <w:lang w:eastAsia="zh-CN"/>
        </w:rPr>
        <w:t>四</w:t>
      </w:r>
      <w:r>
        <w:rPr>
          <w:rFonts w:ascii="宋体" w:hAnsi="宋体" w:eastAsia="宋体" w:cs="宋体"/>
          <w:b/>
          <w:i w:val="0"/>
          <w:spacing w:val="0"/>
          <w:sz w:val="24"/>
        </w:rPr>
        <w:t>、知识产权与交付物清单</w:t>
      </w:r>
    </w:p>
    <w:p w14:paraId="39A5E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知识产权归属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0AA64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40" w:leftChars="0" w:right="0" w:rightChars="0"/>
        <w:jc w:val="left"/>
        <w:textAlignment w:val="auto"/>
        <w:rPr>
          <w:rFonts w:ascii="宋体" w:hAnsi="宋体" w:eastAsia="宋体" w:cs="宋体"/>
          <w:b w:val="0"/>
          <w:bCs w:val="0"/>
          <w:i w:val="0"/>
          <w:spacing w:val="0"/>
          <w:sz w:val="24"/>
        </w:rPr>
      </w:pP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本项目为定制采购</w:t>
      </w:r>
      <w:r>
        <w:rPr>
          <w:rFonts w:hint="eastAsia" w:ascii="宋体" w:hAnsi="宋体" w:eastAsia="宋体" w:cs="宋体"/>
          <w:b w:val="0"/>
          <w:bCs w:val="0"/>
          <w:i w:val="0"/>
          <w:spacing w:val="0"/>
          <w:sz w:val="24"/>
          <w:lang w:eastAsia="zh-CN"/>
        </w:rPr>
        <w:t>服务</w:t>
      </w: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，中标供应商交付的所有课程资源（包括但不限于</w:t>
      </w:r>
    </w:p>
    <w:p w14:paraId="3E7CE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left"/>
        <w:textAlignment w:val="auto"/>
        <w:rPr>
          <w:b w:val="0"/>
          <w:bCs w:val="0"/>
          <w:sz w:val="24"/>
        </w:rPr>
      </w:pP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视频源文件、工程文件、课件、题库、脚本等）的知识产权（著作权、使用权、修改权等）完全归采购人（</w:t>
      </w:r>
      <w:r>
        <w:rPr>
          <w:rFonts w:hint="eastAsia" w:ascii="宋体" w:hAnsi="宋体" w:eastAsia="宋体" w:cs="宋体"/>
          <w:b w:val="0"/>
          <w:bCs w:val="0"/>
          <w:i w:val="0"/>
          <w:spacing w:val="0"/>
          <w:sz w:val="24"/>
          <w:lang w:val="en-US" w:eastAsia="zh-CN"/>
        </w:rPr>
        <w:t>上海商学院</w:t>
      </w:r>
      <w:r>
        <w:rPr>
          <w:rFonts w:ascii="宋体" w:hAnsi="宋体" w:eastAsia="宋体" w:cs="宋体"/>
          <w:b w:val="0"/>
          <w:bCs w:val="0"/>
          <w:i w:val="0"/>
          <w:spacing w:val="0"/>
          <w:sz w:val="24"/>
        </w:rPr>
        <w:t>）所有。</w:t>
      </w:r>
    </w:p>
    <w:p w14:paraId="4FF63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交付物清单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486C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 xml:space="preserve">   </w:t>
      </w:r>
      <w:r>
        <w:rPr>
          <w:rFonts w:hint="eastAsia" w:ascii="宋体" w:hAnsi="宋体" w:eastAsia="宋体" w:cs="宋体"/>
          <w:b/>
          <w:i w:val="0"/>
          <w:spacing w:val="0"/>
          <w:sz w:val="24"/>
          <w:lang w:val="en-US" w:eastAsia="zh-CN"/>
        </w:rPr>
        <w:tab/>
      </w:r>
      <w:r>
        <w:rPr>
          <w:rFonts w:ascii="宋体" w:hAnsi="宋体" w:eastAsia="宋体" w:cs="宋体"/>
          <w:b/>
          <w:i w:val="0"/>
          <w:spacing w:val="0"/>
          <w:sz w:val="24"/>
        </w:rPr>
        <w:t>成品视频文件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：9门课程全套高清MP4格式视频（H.264编码）。</w:t>
      </w:r>
    </w:p>
    <w:p w14:paraId="2F53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i w:val="0"/>
          <w:spacing w:val="0"/>
          <w:sz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spacing w:val="0"/>
          <w:sz w:val="24"/>
        </w:rPr>
        <w:t>、验收要求、付款方式</w:t>
      </w:r>
    </w:p>
    <w:p w14:paraId="0340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i w:val="0"/>
          <w:spacing w:val="0"/>
          <w:sz w:val="24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b/>
          <w:bCs/>
          <w:i w:val="0"/>
          <w:spacing w:val="0"/>
          <w:sz w:val="24"/>
        </w:rPr>
        <w:t>验收要求：</w:t>
      </w:r>
    </w:p>
    <w:p w14:paraId="6505E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合同签订后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>180天内，根据以上需求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</w:rPr>
        <w:t>对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线上课程资源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</w:rPr>
        <w:t xml:space="preserve">进行综合评估验收。 </w:t>
      </w:r>
    </w:p>
    <w:p w14:paraId="5136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spacing w:val="0"/>
          <w:sz w:val="24"/>
        </w:rPr>
      </w:pPr>
      <w:r>
        <w:rPr>
          <w:rFonts w:hint="eastAsia" w:ascii="宋体" w:hAnsi="宋体" w:eastAsia="宋体" w:cs="宋体"/>
          <w:b/>
          <w:bCs/>
          <w:i w:val="0"/>
          <w:spacing w:val="0"/>
          <w:sz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/>
          <w:bCs/>
          <w:i w:val="0"/>
          <w:spacing w:val="0"/>
          <w:sz w:val="24"/>
        </w:rPr>
        <w:t>付款要求：</w:t>
      </w:r>
    </w:p>
    <w:p w14:paraId="7B11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</w:rPr>
        <w:t>采购方在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验收后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</w:rPr>
        <w:t>的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</w:rPr>
        <w:t>个工作日内，向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供应商一次性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</w:rPr>
        <w:t>支付合同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约定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</w:rPr>
        <w:t>金额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。</w:t>
      </w:r>
    </w:p>
    <w:p w14:paraId="23AB7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</w:p>
    <w:p w14:paraId="7310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left"/>
        <w:textAlignment w:val="auto"/>
        <w:rPr>
          <w:sz w:val="24"/>
        </w:rPr>
      </w:pPr>
    </w:p>
    <w:p w14:paraId="01D40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F6CE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194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A6B09CD"/>
    <w:rsid w:val="29F13A81"/>
    <w:rsid w:val="33E24E38"/>
    <w:rsid w:val="350C1A42"/>
    <w:rsid w:val="57FF0D45"/>
    <w:rsid w:val="69500C39"/>
    <w:rsid w:val="7DA3F202"/>
    <w:rsid w:val="F3BDE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766</Words>
  <Characters>806</Characters>
  <TotalTime>21</TotalTime>
  <ScaleCrop>false</ScaleCrop>
  <LinksUpToDate>false</LinksUpToDate>
  <CharactersWithSpaces>818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2026-03-16T23:47:00Z</dcterms:created>
  <dc:creator>Apache POI</dc:creator>
  <cp:lastModifiedBy>康康</cp:lastModifiedBy>
  <dcterms:modified xsi:type="dcterms:W3CDTF">2026-03-20T05:56:18Z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osJMRA3NPiRcBDCY7G+JUmUgAMr0S5N9WpT0IUhqPi0=","ProduceID":"doc_sgs:ab760509-fac2-4ae1-adfd-1c2e25bc2660","ReservedCode2":"osJMRA3NPiRcBDCY7G+JUmUgAMr0S5N9WpT0IUhqPi0=","PropagateID":"doc_sgs:ab760509-fac2-4ae1-adfd-1c2e25bc2660","ContentProducer":"001191440101MA9Y9T4H7A00000"}</vt:lpwstr>
  </property>
  <property fmtid="{D5CDD505-2E9C-101B-9397-08002B2CF9AE}" pid="3" name="KSOProductBuildVer">
    <vt:lpwstr>2052-12.1.0.25225</vt:lpwstr>
  </property>
  <property fmtid="{D5CDD505-2E9C-101B-9397-08002B2CF9AE}" pid="4" name="ICV">
    <vt:lpwstr>02D4A5B973BBA5332BBCB7699B0E28B9_43</vt:lpwstr>
  </property>
  <property fmtid="{D5CDD505-2E9C-101B-9397-08002B2CF9AE}" pid="5" name="KSOTemplateDocerSaveRecord">
    <vt:lpwstr>eyJoZGlkIjoiODRhN2M3MTg5OWMyNzk3NGFiMDU5OTQwZGNkNmExNGQiLCJ1c2VySWQiOiI2NDMxMzg4ODYifQ==</vt:lpwstr>
  </property>
</Properties>
</file>