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DF3B5">
      <w:pPr>
        <w:pageBreakBefore w:val="0"/>
        <w:kinsoku/>
        <w:topLinePunct w:val="0"/>
        <w:bidi w:val="0"/>
        <w:spacing w:line="480" w:lineRule="auto"/>
        <w:jc w:val="center"/>
        <w:rPr>
          <w:rFonts w:hint="eastAsia" w:asciiTheme="minorEastAsia" w:hAnsiTheme="minorEastAsia" w:eastAsiaTheme="minorEastAsia" w:cstheme="minorEastAsia"/>
          <w:b/>
          <w:bCs/>
          <w:sz w:val="60"/>
          <w:szCs w:val="60"/>
          <w:lang w:val="en-US" w:eastAsia="zh-CN"/>
        </w:rPr>
      </w:pPr>
    </w:p>
    <w:p w14:paraId="1F3FC204">
      <w:pPr>
        <w:pageBreakBefore w:val="0"/>
        <w:kinsoku/>
        <w:topLinePunct w:val="0"/>
        <w:bidi w:val="0"/>
        <w:spacing w:line="480" w:lineRule="auto"/>
        <w:jc w:val="center"/>
        <w:rPr>
          <w:rFonts w:hint="eastAsia" w:asciiTheme="minorEastAsia" w:hAnsiTheme="minorEastAsia" w:eastAsiaTheme="minorEastAsia" w:cstheme="minorEastAsia"/>
          <w:b/>
          <w:bCs/>
          <w:sz w:val="60"/>
          <w:szCs w:val="60"/>
          <w:lang w:val="en-US" w:eastAsia="zh-CN"/>
        </w:rPr>
      </w:pPr>
    </w:p>
    <w:p w14:paraId="7ED43D9F">
      <w:pPr>
        <w:pageBreakBefore w:val="0"/>
        <w:kinsoku/>
        <w:topLinePunct w:val="0"/>
        <w:bidi w:val="0"/>
        <w:spacing w:line="480" w:lineRule="auto"/>
        <w:jc w:val="center"/>
        <w:rPr>
          <w:rFonts w:hint="eastAsia" w:asciiTheme="minorEastAsia" w:hAnsiTheme="minorEastAsia" w:eastAsiaTheme="minorEastAsia" w:cstheme="minorEastAsia"/>
          <w:b/>
          <w:bCs/>
          <w:sz w:val="60"/>
          <w:szCs w:val="60"/>
          <w:lang w:val="en-US" w:eastAsia="zh-CN"/>
        </w:rPr>
      </w:pPr>
    </w:p>
    <w:p w14:paraId="20C15B17">
      <w:pPr>
        <w:pageBreakBefore w:val="0"/>
        <w:kinsoku/>
        <w:topLinePunct w:val="0"/>
        <w:bidi w:val="0"/>
        <w:spacing w:line="480" w:lineRule="auto"/>
        <w:jc w:val="center"/>
        <w:rPr>
          <w:rFonts w:hint="eastAsia" w:asciiTheme="minorEastAsia" w:hAnsiTheme="minorEastAsia" w:eastAsiaTheme="minorEastAsia" w:cstheme="minorEastAsia"/>
          <w:b/>
          <w:bCs/>
          <w:sz w:val="60"/>
          <w:szCs w:val="60"/>
          <w:lang w:val="en-US" w:eastAsia="zh-CN"/>
        </w:rPr>
      </w:pPr>
    </w:p>
    <w:p w14:paraId="5DEC85C6">
      <w:pPr>
        <w:pageBreakBefore w:val="0"/>
        <w:kinsoku/>
        <w:topLinePunct w:val="0"/>
        <w:bidi w:val="0"/>
        <w:spacing w:line="480" w:lineRule="auto"/>
        <w:jc w:val="center"/>
        <w:rPr>
          <w:rFonts w:hint="eastAsia" w:asciiTheme="minorEastAsia" w:hAnsiTheme="minorEastAsia" w:eastAsiaTheme="minorEastAsia" w:cstheme="minorEastAsia"/>
          <w:b/>
          <w:bCs/>
          <w:sz w:val="60"/>
          <w:szCs w:val="60"/>
          <w:lang w:val="en-US" w:eastAsia="zh-CN"/>
        </w:rPr>
      </w:pPr>
      <w:r>
        <w:rPr>
          <w:rFonts w:hint="eastAsia" w:asciiTheme="minorEastAsia" w:hAnsiTheme="minorEastAsia" w:eastAsiaTheme="minorEastAsia" w:cstheme="minorEastAsia"/>
          <w:b/>
          <w:bCs/>
          <w:sz w:val="60"/>
          <w:szCs w:val="60"/>
          <w:lang w:val="en-US" w:eastAsia="zh-CN"/>
        </w:rPr>
        <w:t>上海商学院洛桑酒店管理学院</w:t>
      </w:r>
    </w:p>
    <w:p w14:paraId="3DDB543A">
      <w:pPr>
        <w:pageBreakBefore w:val="0"/>
        <w:kinsoku/>
        <w:topLinePunct w:val="0"/>
        <w:bidi w:val="0"/>
        <w:spacing w:line="480" w:lineRule="auto"/>
        <w:jc w:val="center"/>
        <w:rPr>
          <w:rFonts w:hint="eastAsia" w:asciiTheme="minorEastAsia" w:hAnsiTheme="minorEastAsia" w:eastAsiaTheme="minorEastAsia" w:cstheme="minorEastAsia"/>
          <w:b/>
          <w:bCs/>
          <w:sz w:val="60"/>
          <w:szCs w:val="60"/>
          <w:lang w:val="en-US" w:eastAsia="zh-CN"/>
        </w:rPr>
      </w:pPr>
    </w:p>
    <w:p w14:paraId="4409DD43">
      <w:pPr>
        <w:pageBreakBefore w:val="0"/>
        <w:kinsoku/>
        <w:topLinePunct w:val="0"/>
        <w:bidi w:val="0"/>
        <w:spacing w:line="480" w:lineRule="auto"/>
        <w:jc w:val="center"/>
        <w:rPr>
          <w:rFonts w:hint="eastAsia" w:asciiTheme="minorEastAsia" w:hAnsiTheme="minorEastAsia" w:eastAsiaTheme="minorEastAsia" w:cstheme="minorEastAsia"/>
          <w:b/>
          <w:bCs/>
          <w:sz w:val="60"/>
          <w:szCs w:val="60"/>
          <w:lang w:val="en-US" w:eastAsia="zh-CN"/>
        </w:rPr>
      </w:pPr>
      <w:r>
        <w:rPr>
          <w:rFonts w:hint="eastAsia" w:asciiTheme="minorEastAsia" w:hAnsiTheme="minorEastAsia" w:eastAsiaTheme="minorEastAsia" w:cstheme="minorEastAsia"/>
          <w:b/>
          <w:bCs/>
          <w:sz w:val="60"/>
          <w:szCs w:val="60"/>
        </w:rPr>
        <w:t>“人工智能+”课程建设服务</w:t>
      </w:r>
    </w:p>
    <w:p w14:paraId="4966242F">
      <w:pPr>
        <w:pageBreakBefore w:val="0"/>
        <w:kinsoku/>
        <w:topLinePunct w:val="0"/>
        <w:bidi w:val="0"/>
        <w:spacing w:line="480" w:lineRule="auto"/>
        <w:jc w:val="center"/>
        <w:rPr>
          <w:rFonts w:hint="eastAsia" w:asciiTheme="minorEastAsia" w:hAnsiTheme="minorEastAsia" w:eastAsiaTheme="minorEastAsia" w:cstheme="minorEastAsia"/>
          <w:b/>
          <w:bCs/>
          <w:sz w:val="72"/>
          <w:szCs w:val="72"/>
          <w:lang w:val="en-US" w:eastAsia="zh-CN"/>
        </w:rPr>
      </w:pPr>
    </w:p>
    <w:p w14:paraId="7B164C5F">
      <w:pPr>
        <w:pageBreakBefore w:val="0"/>
        <w:kinsoku/>
        <w:topLinePunct w:val="0"/>
        <w:bidi w:val="0"/>
        <w:spacing w:line="480" w:lineRule="auto"/>
        <w:rPr>
          <w:rFonts w:hint="eastAsia" w:asciiTheme="minorEastAsia" w:hAnsiTheme="minorEastAsia" w:eastAsiaTheme="minorEastAsia" w:cstheme="minorEastAsia"/>
          <w:lang w:val="en-US" w:eastAsia="zh-CN"/>
        </w:rPr>
      </w:pPr>
    </w:p>
    <w:p w14:paraId="5D95635B">
      <w:pPr>
        <w:pageBreakBefore w:val="0"/>
        <w:kinsoku/>
        <w:topLinePunct w:val="0"/>
        <w:bidi w:val="0"/>
        <w:spacing w:line="48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br w:type="page"/>
      </w:r>
    </w:p>
    <w:p w14:paraId="0538482F">
      <w:pPr>
        <w:pStyle w:val="2"/>
        <w:pageBreakBefore w:val="0"/>
        <w:kinsoku/>
        <w:wordWrap/>
        <w:overflowPunct/>
        <w:topLinePunct w:val="0"/>
        <w:bidi w:val="0"/>
        <w:spacing w:line="480" w:lineRule="auto"/>
        <w:textAlignment w:val="auto"/>
        <w:rPr>
          <w:rFonts w:hint="eastAsia" w:asciiTheme="minorEastAsia" w:hAnsiTheme="minorEastAsia" w:eastAsiaTheme="minorEastAsia" w:cstheme="minorEastAsia"/>
          <w:color w:val="auto"/>
          <w:sz w:val="24"/>
          <w:szCs w:val="24"/>
          <w:highlight w:val="none"/>
        </w:rPr>
      </w:pPr>
      <w:bookmarkStart w:id="0" w:name="_Toc12322"/>
      <w:bookmarkStart w:id="1" w:name="_Ref2"/>
      <w:bookmarkStart w:id="2" w:name="三、整体项目设计方案"/>
      <w:r>
        <w:rPr>
          <w:rFonts w:hint="eastAsia" w:asciiTheme="minorEastAsia" w:hAnsiTheme="minorEastAsia" w:eastAsiaTheme="minorEastAsia" w:cstheme="minorEastAsia"/>
        </w:rPr>
        <w:t>整体项目设计方案</w:t>
      </w:r>
      <w:bookmarkEnd w:id="0"/>
      <w:bookmarkEnd w:id="1"/>
    </w:p>
    <w:bookmarkEnd w:id="2"/>
    <w:p w14:paraId="2E2A5B6E">
      <w:pPr>
        <w:pStyle w:val="6"/>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bookmarkStart w:id="3" w:name="（一）人工智能通识课—《人工智能应用基础》"/>
      <w:r>
        <w:rPr>
          <w:rFonts w:hint="eastAsia" w:asciiTheme="minorEastAsia" w:hAnsiTheme="minorEastAsia" w:eastAsiaTheme="minorEastAsia" w:cstheme="minorEastAsia"/>
          <w:b/>
          <w:bCs/>
          <w:color w:val="auto"/>
          <w:kern w:val="2"/>
          <w:sz w:val="24"/>
          <w:szCs w:val="24"/>
          <w:highlight w:val="none"/>
          <w:lang w:val="en-US" w:eastAsia="zh-CN" w:bidi="ar-SA"/>
        </w:rPr>
        <w:t>1.项目实施方案</w:t>
      </w:r>
    </w:p>
    <w:p w14:paraId="383C4A8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本项目将采用“双线并行、四阶推进、全程迭代”的标准化与敏捷化相结合的工作流程，确保项目高质量、高效率交付。课程建设全过程将依托ClassIn LMS学习管理系统进行内容组织、资源发布与教学管理，并充分利用ClassIn AI辅助教学功能，提升课程开发的智能化水平与教学效率。</w:t>
      </w:r>
    </w:p>
    <w:p w14:paraId="001AC5D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双线并行：</w:t>
      </w:r>
    </w:p>
    <w:p w14:paraId="14723E3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课程建设线：专注于两门课程的内容开发、资源制作与智能体集成，所有课程资源将统一部署至ClassIn LMS平台，支持模块化发布与学习路径跟踪。</w:t>
      </w:r>
    </w:p>
    <w:p w14:paraId="0CAF28A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教学研究线：与校方教师组建教研团队，同步开展教学实验、数据收集与分析，利用ClassIn AI辅助分析学情数据，优化教学设计，确保课程建设与教学研究深度融合。</w:t>
      </w:r>
    </w:p>
    <w:p w14:paraId="1030D37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四阶推进：</w:t>
      </w:r>
      <w:bookmarkStart w:id="23" w:name="_GoBack"/>
      <w:bookmarkEnd w:id="23"/>
    </w:p>
    <w:p w14:paraId="0DA78E7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本项目严格遵循项目管理生命周期，划分为四个清晰阶段：</w:t>
      </w:r>
    </w:p>
    <w:p w14:paraId="427F358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bCs/>
          <w:sz w:val="24"/>
          <w:szCs w:val="32"/>
          <w:lang w:val="en-US" w:eastAsia="zh-CN"/>
        </w:rPr>
      </w:pPr>
      <w:r>
        <w:rPr>
          <w:rFonts w:hint="eastAsia" w:asciiTheme="minorEastAsia" w:hAnsiTheme="minorEastAsia" w:eastAsiaTheme="minorEastAsia" w:cstheme="minorEastAsia"/>
          <w:b/>
          <w:bCs/>
          <w:sz w:val="24"/>
          <w:szCs w:val="32"/>
          <w:lang w:val="en-US" w:eastAsia="zh-CN"/>
        </w:rPr>
        <w:t>第一阶段：需求调研与方案设计（第1-2周）</w:t>
      </w:r>
    </w:p>
    <w:p w14:paraId="1529372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启动与对接：召开项目启动会，明确项目目标、沟通机制、各方职责。</w:t>
      </w:r>
    </w:p>
    <w:p w14:paraId="0DEC83E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深度调研：通过一对一访谈、问卷调查等形式，结合ClassIn LMS现有课程结构进行分析，全面精准把控教学需求。</w:t>
      </w:r>
    </w:p>
    <w:p w14:paraId="2437E53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方案确认：编写并提交两门课程的《详细教学大纲》、《资源建设清单》和《项目实施计划书》，明确ClassIn平台部署与AI功能融合路径。</w:t>
      </w:r>
    </w:p>
    <w:p w14:paraId="6EE5F877">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bCs/>
          <w:sz w:val="24"/>
          <w:szCs w:val="32"/>
          <w:lang w:val="en-US" w:eastAsia="zh-CN"/>
        </w:rPr>
      </w:pPr>
      <w:r>
        <w:rPr>
          <w:rFonts w:hint="eastAsia" w:asciiTheme="minorEastAsia" w:hAnsiTheme="minorEastAsia" w:eastAsiaTheme="minorEastAsia" w:cstheme="minorEastAsia"/>
          <w:b/>
          <w:bCs/>
          <w:sz w:val="24"/>
          <w:szCs w:val="32"/>
          <w:lang w:val="en-US" w:eastAsia="zh-CN"/>
        </w:rPr>
        <w:t>第二阶段：课程内容建设（第3-5周）</w:t>
      </w:r>
    </w:p>
    <w:p w14:paraId="574C223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依据确认的大纲，并行开展两门课程的课程设计、开发与实验。</w:t>
      </w:r>
    </w:p>
    <w:p w14:paraId="54EA325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所有课程资源（微课、题库、实训项目等）将在ClassIn LMS中结构化部署，支持学生按模块学习、教师按班级管理。</w:t>
      </w:r>
    </w:p>
    <w:p w14:paraId="744F3E2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ClassIn AI辅助教学功能将嵌入实训任务设计与评价环节，提供智能提示、自动批改与学习建议。</w:t>
      </w:r>
    </w:p>
    <w:p w14:paraId="622C3C4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（一）人工智能通识课—《人工智能应用基础》</w:t>
      </w:r>
    </w:p>
    <w:bookmarkEnd w:id="3"/>
    <w:p w14:paraId="6B043167">
      <w:pPr>
        <w:pStyle w:val="6"/>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1.课程设计</w:t>
      </w:r>
    </w:p>
    <w:p w14:paraId="0D1402BB">
      <w:pPr>
        <w:pStyle w:val="6"/>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《人工智能应用基础》课程设计深度融合学习科学思想，以学生为中心构建 “理论认知 - 实践应用 - 创新探索” 一体化课程体系。遵循认知负荷理论，将复杂人工智能知识拆解为梯度化学习模块，结合建构主义学习理念，设计项目式、探究式学习任务，引导学生在实践中主动构建知识体系。融入元认知策略培养，提升学生自主学习能力。本课程作为为全校建设的一门通识类课程，对于高职学生而言，轻“算法推理”，重“背景了解”和“应用使用”。</w:t>
      </w:r>
      <w:r>
        <w:rPr>
          <w:rFonts w:hint="eastAsia" w:asciiTheme="minorEastAsia" w:hAnsiTheme="minorEastAsia" w:eastAsiaTheme="minorEastAsia" w:cstheme="minorEastAsia"/>
          <w:color w:val="auto"/>
          <w:kern w:val="2"/>
          <w:sz w:val="24"/>
          <w:szCs w:val="24"/>
          <w:highlight w:val="none"/>
          <w:lang w:val="en-US" w:eastAsia="zh-CN" w:bidi="ar-SA"/>
        </w:rPr>
        <w:tab/>
      </w:r>
    </w:p>
    <w:p w14:paraId="17DAE85E">
      <w:pPr>
        <w:pStyle w:val="6"/>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2.课程开发</w:t>
      </w:r>
    </w:p>
    <w:p w14:paraId="3A5A0625">
      <w:pPr>
        <w:pStyle w:val="6"/>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课程建设包括电子教材、在线开放课程（微课、题库、实训案例资源包）、PPT课件。</w:t>
      </w:r>
    </w:p>
    <w:p w14:paraId="27770EDF">
      <w:pPr>
        <w:pStyle w:val="6"/>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人工智能应用基础》教材开发会结合《关于申报2025年度“人工智能赋能高等职业教育课程教材体系建设项目”的通知》等文件，主要包含但不限于针对高职院校学生进行人工智能发展历程的讲解，人工智能基础知识的科普，各种人工智能、大模型工具的使用方法教学，并提供相应试题及项目作业用于学习成果检验，整体内容能够培养学生的“工具化思维”，能够利用人工智能工具来辅助系统性解决问题的思维能力，对于学生在学习、未来工作中的生产力有明显提升。</w:t>
      </w:r>
      <w:r>
        <w:rPr>
          <w:rFonts w:hint="eastAsia" w:asciiTheme="minorEastAsia" w:hAnsiTheme="minorEastAsia" w:eastAsiaTheme="minorEastAsia" w:cstheme="minorEastAsia"/>
          <w:color w:val="auto"/>
          <w:kern w:val="2"/>
          <w:sz w:val="24"/>
          <w:szCs w:val="24"/>
          <w:highlight w:val="none"/>
          <w:lang w:val="en-US" w:eastAsia="zh-CN" w:bidi="ar-SA"/>
        </w:rPr>
        <w:tab/>
      </w:r>
    </w:p>
    <w:p w14:paraId="387B30F6">
      <w:pPr>
        <w:pStyle w:val="6"/>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 配套实训项目设计：在人工智能应用的基础知识讲解之外进行相应的实训项目设计，让学生在“了解”基础上更进一步达到“会用”、“用得更好”，包含若干项目任务书，部分项目视难度情况按需配备相应源码；实训项目本身需要结合学校专业特色或行业实际场景，能够切实提升上课学生未来在人工智能时代就业的核心竞争力。实训项目至少包含1个期末大型项目，3个重点章节实操项目。</w:t>
      </w:r>
      <w:r>
        <w:rPr>
          <w:rFonts w:hint="eastAsia" w:asciiTheme="minorEastAsia" w:hAnsiTheme="minorEastAsia" w:eastAsiaTheme="minorEastAsia" w:cstheme="minorEastAsia"/>
          <w:color w:val="auto"/>
          <w:kern w:val="2"/>
          <w:sz w:val="24"/>
          <w:szCs w:val="24"/>
          <w:highlight w:val="none"/>
          <w:lang w:val="en-US" w:eastAsia="zh-CN" w:bidi="ar-SA"/>
        </w:rPr>
        <w:tab/>
      </w:r>
    </w:p>
    <w:p w14:paraId="2EA1BF88">
      <w:pPr>
        <w:pStyle w:val="6"/>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（3）课程资源：</w:t>
      </w:r>
    </w:p>
    <w:p w14:paraId="1DBEA2F4">
      <w:pPr>
        <w:pStyle w:val="6"/>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A.微课视频20 个（数字人或真人出镜）</w:t>
      </w:r>
      <w:r>
        <w:rPr>
          <w:rFonts w:hint="eastAsia" w:asciiTheme="minorEastAsia" w:hAnsiTheme="minorEastAsia" w:eastAsiaTheme="minorEastAsia" w:cstheme="minorEastAsia"/>
          <w:color w:val="auto"/>
          <w:kern w:val="2"/>
          <w:sz w:val="24"/>
          <w:szCs w:val="24"/>
          <w:highlight w:val="none"/>
          <w:lang w:val="en-US" w:eastAsia="zh-CN" w:bidi="ar-SA"/>
        </w:rPr>
        <w:tab/>
      </w:r>
    </w:p>
    <w:p w14:paraId="39132F96">
      <w:pPr>
        <w:pStyle w:val="6"/>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B.PPT1 套</w:t>
      </w:r>
      <w:r>
        <w:rPr>
          <w:rFonts w:hint="eastAsia" w:asciiTheme="minorEastAsia" w:hAnsiTheme="minorEastAsia" w:eastAsiaTheme="minorEastAsia" w:cstheme="minorEastAsia"/>
          <w:color w:val="auto"/>
          <w:kern w:val="2"/>
          <w:sz w:val="24"/>
          <w:szCs w:val="24"/>
          <w:highlight w:val="none"/>
          <w:lang w:val="en-US" w:eastAsia="zh-CN" w:bidi="ar-SA"/>
        </w:rPr>
        <w:tab/>
      </w:r>
    </w:p>
    <w:p w14:paraId="51ED2F32">
      <w:pPr>
        <w:pStyle w:val="6"/>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C.实训项目任务书4 个</w:t>
      </w:r>
      <w:r>
        <w:rPr>
          <w:rFonts w:hint="eastAsia" w:asciiTheme="minorEastAsia" w:hAnsiTheme="minorEastAsia" w:eastAsiaTheme="minorEastAsia" w:cstheme="minorEastAsia"/>
          <w:color w:val="auto"/>
          <w:kern w:val="2"/>
          <w:sz w:val="24"/>
          <w:szCs w:val="24"/>
          <w:highlight w:val="none"/>
          <w:lang w:val="en-US" w:eastAsia="zh-CN" w:bidi="ar-SA"/>
        </w:rPr>
        <w:tab/>
      </w:r>
    </w:p>
    <w:p w14:paraId="03358B09">
      <w:pPr>
        <w:pStyle w:val="6"/>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D.项目源码文件包1 个</w:t>
      </w:r>
      <w:r>
        <w:rPr>
          <w:rFonts w:hint="eastAsia" w:asciiTheme="minorEastAsia" w:hAnsiTheme="minorEastAsia" w:eastAsiaTheme="minorEastAsia" w:cstheme="minorEastAsia"/>
          <w:color w:val="auto"/>
          <w:kern w:val="2"/>
          <w:sz w:val="24"/>
          <w:szCs w:val="24"/>
          <w:highlight w:val="none"/>
          <w:lang w:val="en-US" w:eastAsia="zh-CN" w:bidi="ar-SA"/>
        </w:rPr>
        <w:tab/>
      </w:r>
    </w:p>
    <w:p w14:paraId="54DA50AA">
      <w:pPr>
        <w:pStyle w:val="6"/>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E.课程题库5000道</w:t>
      </w:r>
      <w:r>
        <w:rPr>
          <w:rFonts w:hint="eastAsia" w:asciiTheme="minorEastAsia" w:hAnsiTheme="minorEastAsia" w:eastAsiaTheme="minorEastAsia" w:cstheme="minorEastAsia"/>
          <w:color w:val="auto"/>
          <w:kern w:val="2"/>
          <w:sz w:val="24"/>
          <w:szCs w:val="24"/>
          <w:highlight w:val="none"/>
          <w:lang w:val="en-US" w:eastAsia="zh-CN" w:bidi="ar-SA"/>
        </w:rPr>
        <w:tab/>
      </w:r>
    </w:p>
    <w:p w14:paraId="5DF6E0B4">
      <w:pPr>
        <w:pStyle w:val="6"/>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F.教师手册1本（包含教师教学指导）</w:t>
      </w:r>
      <w:r>
        <w:rPr>
          <w:rFonts w:hint="eastAsia" w:asciiTheme="minorEastAsia" w:hAnsiTheme="minorEastAsia" w:eastAsiaTheme="minorEastAsia" w:cstheme="minorEastAsia"/>
          <w:color w:val="auto"/>
          <w:kern w:val="2"/>
          <w:sz w:val="24"/>
          <w:szCs w:val="24"/>
          <w:highlight w:val="none"/>
          <w:lang w:val="en-US" w:eastAsia="zh-CN" w:bidi="ar-SA"/>
        </w:rPr>
        <w:tab/>
      </w:r>
    </w:p>
    <w:p w14:paraId="67D02437">
      <w:pPr>
        <w:pStyle w:val="6"/>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G.学生手册1 本</w:t>
      </w:r>
      <w:r>
        <w:rPr>
          <w:rFonts w:hint="eastAsia" w:asciiTheme="minorEastAsia" w:hAnsiTheme="minorEastAsia" w:eastAsiaTheme="minorEastAsia" w:cstheme="minorEastAsia"/>
          <w:color w:val="auto"/>
          <w:kern w:val="2"/>
          <w:sz w:val="24"/>
          <w:szCs w:val="24"/>
          <w:highlight w:val="none"/>
          <w:lang w:val="en-US" w:eastAsia="zh-CN" w:bidi="ar-SA"/>
        </w:rPr>
        <w:tab/>
      </w:r>
    </w:p>
    <w:p w14:paraId="42563201">
      <w:pPr>
        <w:pStyle w:val="6"/>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3.教学实验和研究</w:t>
      </w:r>
    </w:p>
    <w:p w14:paraId="2BEC4EB6">
      <w:pPr>
        <w:pStyle w:val="6"/>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在学习科学的指导下对“人工智能应用基础”的课程建设和教学展开研究，为人工智能在教育领域的课程实践提供指导，并将研究成果形成学术研究报告。</w:t>
      </w:r>
    </w:p>
    <w:p w14:paraId="71C57835">
      <w:pPr>
        <w:pStyle w:val="6"/>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（1）我公司项目团队与</w:t>
      </w:r>
      <w:r>
        <w:rPr>
          <w:rFonts w:hint="eastAsia" w:asciiTheme="minorEastAsia" w:hAnsiTheme="minorEastAsia" w:eastAsiaTheme="minorEastAsia" w:cstheme="minorEastAsia"/>
          <w:color w:val="auto"/>
          <w:kern w:val="2"/>
          <w:sz w:val="24"/>
          <w:szCs w:val="24"/>
          <w:highlight w:val="none"/>
          <w:lang w:val="en-US" w:eastAsia="zh-CN" w:bidi="ar-SA"/>
        </w:rPr>
        <w:t>学校</w:t>
      </w:r>
      <w:r>
        <w:rPr>
          <w:rFonts w:hint="eastAsia" w:asciiTheme="minorEastAsia" w:hAnsiTheme="minorEastAsia" w:eastAsiaTheme="minorEastAsia" w:cstheme="minorEastAsia"/>
          <w:color w:val="auto"/>
          <w:kern w:val="2"/>
          <w:sz w:val="24"/>
          <w:szCs w:val="24"/>
          <w:highlight w:val="none"/>
          <w:lang w:val="en-US" w:eastAsia="zh-CN" w:bidi="ar-SA"/>
        </w:rPr>
        <w:t>一线教师共同组成教研团队，全程跟踪新建课程的教学过程。</w:t>
      </w:r>
    </w:p>
    <w:p w14:paraId="5189DBD0">
      <w:pPr>
        <w:pStyle w:val="6"/>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（2）组织“人工智能应用基础”课程座谈会，专家、学校领导、教师代表、专业学术期刊编辑对需求和现状进行充分讨论。</w:t>
      </w:r>
      <w:r>
        <w:rPr>
          <w:rFonts w:hint="eastAsia" w:asciiTheme="minorEastAsia" w:hAnsiTheme="minorEastAsia" w:eastAsiaTheme="minorEastAsia" w:cstheme="minorEastAsia"/>
          <w:color w:val="auto"/>
          <w:kern w:val="2"/>
          <w:sz w:val="24"/>
          <w:szCs w:val="24"/>
          <w:highlight w:val="none"/>
          <w:lang w:val="en-US" w:eastAsia="zh-CN" w:bidi="ar-SA"/>
        </w:rPr>
        <w:tab/>
      </w:r>
    </w:p>
    <w:p w14:paraId="460CB0A3">
      <w:pPr>
        <w:pStyle w:val="6"/>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（3）定期对开展本课程建设的师生进行抽样访谈与问卷调查，收集数据进行分析对系列数据开展“人工智能应用基础”的教学研究，运用学习科学相关理论和方法，双方共同进行行动研究。</w:t>
      </w:r>
      <w:r>
        <w:rPr>
          <w:rFonts w:hint="eastAsia" w:asciiTheme="minorEastAsia" w:hAnsiTheme="minorEastAsia" w:eastAsiaTheme="minorEastAsia" w:cstheme="minorEastAsia"/>
          <w:color w:val="auto"/>
          <w:kern w:val="2"/>
          <w:sz w:val="24"/>
          <w:szCs w:val="24"/>
          <w:highlight w:val="none"/>
          <w:lang w:val="en-US" w:eastAsia="zh-CN" w:bidi="ar-SA"/>
        </w:rPr>
        <w:tab/>
      </w:r>
    </w:p>
    <w:p w14:paraId="61DD9CEB">
      <w:pPr>
        <w:pStyle w:val="6"/>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4.阶段性研究成果</w:t>
      </w:r>
    </w:p>
    <w:p w14:paraId="35DD71D8">
      <w:pPr>
        <w:pStyle w:val="6"/>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完成1份全面的研究报告，详细记录研究设计、方法、数据分析、关键发现和结论，成为“人工智能应用基础”领域典型教学案例研究的重要参考。</w:t>
      </w:r>
    </w:p>
    <w:p w14:paraId="4FBD2A67">
      <w:pPr>
        <w:keepNext w:val="0"/>
        <w:keepLines w:val="0"/>
        <w:pageBreakBefore w:val="0"/>
        <w:widowControl w:val="0"/>
        <w:numPr>
          <w:ilvl w:val="0"/>
          <w:numId w:val="2"/>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bCs/>
          <w:color w:val="auto"/>
          <w:sz w:val="24"/>
          <w:szCs w:val="24"/>
          <w:highlight w:val="none"/>
          <w:lang w:val="en-US" w:eastAsia="zh-CN"/>
        </w:rPr>
      </w:pPr>
      <w:bookmarkStart w:id="4" w:name="（二）人工智能专业核心课程—《Python工业应用开发》"/>
      <w:r>
        <w:rPr>
          <w:rFonts w:hint="eastAsia" w:asciiTheme="minorEastAsia" w:hAnsiTheme="minorEastAsia" w:eastAsiaTheme="minorEastAsia" w:cstheme="minorEastAsia"/>
          <w:b/>
          <w:bCs/>
          <w:color w:val="auto"/>
          <w:sz w:val="24"/>
          <w:szCs w:val="24"/>
          <w:highlight w:val="none"/>
          <w:lang w:val="en-US" w:eastAsia="zh-CN"/>
        </w:rPr>
        <w:t>AI赋能下的酒店管理</w:t>
      </w:r>
      <w:r>
        <w:rPr>
          <w:rFonts w:hint="eastAsia" w:asciiTheme="minorEastAsia" w:hAnsiTheme="minorEastAsia" w:eastAsiaTheme="minorEastAsia" w:cstheme="minorEastAsia"/>
          <w:b/>
          <w:bCs/>
          <w:color w:val="auto"/>
          <w:sz w:val="24"/>
          <w:szCs w:val="24"/>
          <w:highlight w:val="none"/>
          <w:lang w:val="en-US" w:eastAsia="zh-CN"/>
        </w:rPr>
        <w:t>核心课程</w:t>
      </w:r>
      <w:r>
        <w:rPr>
          <w:rFonts w:hint="eastAsia" w:asciiTheme="minorEastAsia" w:hAnsiTheme="minorEastAsia" w:eastAsiaTheme="minorEastAsia" w:cstheme="minorEastAsia"/>
          <w:b/>
          <w:bCs/>
          <w:color w:val="auto"/>
          <w:sz w:val="24"/>
          <w:szCs w:val="24"/>
          <w:highlight w:val="none"/>
          <w:lang w:val="en-US" w:eastAsia="zh-CN"/>
        </w:rPr>
        <w:t>开发</w:t>
      </w:r>
    </w:p>
    <w:p w14:paraId="60AD354E">
      <w:pPr>
        <w:keepNext w:val="0"/>
        <w:keepLines w:val="0"/>
        <w:pageBreakBefore w:val="0"/>
        <w:widowControl w:val="0"/>
        <w:numPr>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 课程设计</w:t>
      </w:r>
    </w:p>
    <w:p w14:paraId="136B21E7">
      <w:pPr>
        <w:keepNext w:val="0"/>
        <w:keepLines w:val="0"/>
        <w:pageBreakBefore w:val="0"/>
        <w:widowControl w:val="0"/>
        <w:numPr>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《AI赋能下的酒店管理核心课程》设计紧密围绕酒店行业数字化、智能化转型的人才需求，以“场景重构、技术赋能、人机协同”为核心理念，构建“认知洞察 - 工具掌握 - 场景创新”三层递进的课程体系。课程严格遵循认知负荷理论，将复杂的酒店管理知识与AI技术拆解为聚焦前厅、客房、营销、运营等核心岗位的模块化学习单元；深度融合建构主义学习理念，以真实的酒店业务场景为背景，设计系列任务驱动型实训项目，引导学生在解决实际问题的过程中主动构建“AI+酒店”的融合性知识体系；同时，课程融入元认知策略，通过项目复盘与反思日志，培养学生适应技术迭代的终身学习能力与自我管理素养。本课程作为酒店管理专业的核心课程，轻“底层算法”，重“业务理解”与“技术应用”，旨在培养懂业务、通技术的复合型酒店管理人才。</w:t>
      </w:r>
    </w:p>
    <w:p w14:paraId="69AD936C">
      <w:pPr>
        <w:keepNext w:val="0"/>
        <w:keepLines w:val="0"/>
        <w:pageBreakBefore w:val="0"/>
        <w:widowControl w:val="0"/>
        <w:numPr>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 课程开发</w:t>
      </w:r>
    </w:p>
    <w:p w14:paraId="28D01534">
      <w:pPr>
        <w:keepNext w:val="0"/>
        <w:keepLines w:val="0"/>
        <w:pageBreakBefore w:val="0"/>
        <w:widowControl w:val="0"/>
        <w:numPr>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课程建设包括电子教材、在线开放课程（微课、题库、实训案例资源包）、PPT课件。</w:t>
      </w:r>
    </w:p>
    <w:p w14:paraId="0247D0FC">
      <w:pPr>
        <w:keepNext w:val="0"/>
        <w:keepLines w:val="0"/>
        <w:pageBreakBefore w:val="0"/>
        <w:widowControl w:val="0"/>
        <w:numPr>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AI赋能下的酒店管理》教材开发将紧密结合《关于申报2025年度“人工智能赋能高等职业教育课程教材体系建设项目”的通知》等指导文件精神，内容主要包含但不限于：智慧酒店生态系统概述、AI在客户服务（如智能客服、情感分析）、运营管理（如收益预测、能耗管理）、市场营销（如用户画像、AIGC内容生成）等核心环节的应用原理与典型案例。教材将重点讲授主流AI工具（如对话大模型、数据可视化工具、AIGC平台）在酒店场景下的实操方法，并提供大量基于真实数据的仿真练习题与项目作业，旨在培养学生的“智能化业务思维”，即能够敏锐识别业务痛点，并运用AI工具优化流程、提升效率与客户体验的系统性解决问题的能力。</w:t>
      </w:r>
    </w:p>
    <w:p w14:paraId="7D98FF16">
      <w:pPr>
        <w:keepNext w:val="0"/>
        <w:keepLines w:val="0"/>
        <w:pageBreakBefore w:val="0"/>
        <w:widowControl w:val="0"/>
        <w:numPr>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配套实训项目设计：在理论知识讲解之外，设计高度贴近酒店真实工作的实训项目，推动学生从“知道”向“会做”转变。项目任务书将配备清晰的评估标准与必要的操作指引，部分复杂项目（如构建一个简单的客户评论情感分析模型）按需提供参考源码。所有实训项目均深度融合酒店管理专业特色与行业实际场景，旨在切实提升学生在智慧酒店时代的核心就业竞争力。实训项目至少包含1个贯穿课程的综合性毕业设计项目，以及3个覆盖关键教学章节的单元实操项目。</w:t>
      </w:r>
    </w:p>
    <w:p w14:paraId="069358DB">
      <w:pPr>
        <w:keepNext w:val="0"/>
        <w:keepLines w:val="0"/>
        <w:pageBreakBefore w:val="0"/>
        <w:widowControl w:val="0"/>
        <w:numPr>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（3）课程资源：</w:t>
      </w:r>
    </w:p>
    <w:p w14:paraId="6A0F35F4">
      <w:pPr>
        <w:keepNext w:val="0"/>
        <w:keepLines w:val="0"/>
        <w:pageBreakBefore w:val="0"/>
        <w:widowControl w:val="0"/>
        <w:numPr>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A. 微课视频15个（聚焦AI工具在酒店场景中的关键操作与典型应用案例）</w:t>
      </w:r>
    </w:p>
    <w:p w14:paraId="1667C260">
      <w:pPr>
        <w:keepNext w:val="0"/>
        <w:keepLines w:val="0"/>
        <w:pageBreakBefore w:val="0"/>
        <w:widowControl w:val="0"/>
        <w:numPr>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B. PPT 1套（与课程模块完全对应，内含大量酒店行业实例）</w:t>
      </w:r>
    </w:p>
    <w:p w14:paraId="318AF25D">
      <w:pPr>
        <w:keepNext w:val="0"/>
        <w:keepLines w:val="0"/>
        <w:pageBreakBefore w:val="0"/>
        <w:widowControl w:val="0"/>
        <w:numPr>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C. 实训项目任务书4个（涵盖前厅、客房、营销、运营四大核心领域）</w:t>
      </w:r>
    </w:p>
    <w:p w14:paraId="51580761">
      <w:pPr>
        <w:keepNext w:val="0"/>
        <w:keepLines w:val="0"/>
        <w:pageBreakBefore w:val="0"/>
        <w:widowControl w:val="0"/>
        <w:numPr>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D. 项目源码/脚本文件包1个（包含数据清洗脚本、AIGC提示词模板、自动化流程示例等）</w:t>
      </w:r>
    </w:p>
    <w:p w14:paraId="20AD53CE">
      <w:pPr>
        <w:keepNext w:val="0"/>
        <w:keepLines w:val="0"/>
        <w:pageBreakBefore w:val="0"/>
        <w:widowControl w:val="0"/>
        <w:numPr>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E. 课程题库3000道（包含理论知识、场景判断、工具操作等多类题型）</w:t>
      </w:r>
    </w:p>
    <w:p w14:paraId="6CE866DE">
      <w:pPr>
        <w:keepNext w:val="0"/>
        <w:keepLines w:val="0"/>
        <w:pageBreakBefore w:val="0"/>
        <w:widowControl w:val="0"/>
        <w:numPr>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F. 教师手册1本（包含详细的教学活动设计、案例解析、课堂讨论指南及教学建议）</w:t>
      </w:r>
    </w:p>
    <w:p w14:paraId="796A2E50">
      <w:pPr>
        <w:keepNext w:val="0"/>
        <w:keepLines w:val="0"/>
        <w:pageBreakBefore w:val="0"/>
        <w:widowControl w:val="0"/>
        <w:numPr>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G. 学生手册1本（包含学习路径图、工具使用指南、项目实践指导及拓展阅读）</w:t>
      </w:r>
    </w:p>
    <w:p w14:paraId="713AFC04">
      <w:pPr>
        <w:keepNext w:val="0"/>
        <w:keepLines w:val="0"/>
        <w:pageBreakBefore w:val="0"/>
        <w:widowControl w:val="0"/>
        <w:numPr>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3. 教学实验和研究</w:t>
      </w:r>
    </w:p>
    <w:p w14:paraId="7B2B1C3A">
      <w:pPr>
        <w:keepNext w:val="0"/>
        <w:keepLines w:val="0"/>
        <w:pageBreakBefore w:val="0"/>
        <w:widowControl w:val="0"/>
        <w:numPr>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在学习科学与行动研究方法的指导下，对“AI赋能下的酒店管理”课程的建设与教学实施全过程进行深入研究，探索“技术赋能”与“教育融合”的有效路径，并为酒店管理专业的数字化教学改革提供实践范例与理论支撑，最终形成学术研究报告。</w:t>
      </w:r>
    </w:p>
    <w:p w14:paraId="4C004845">
      <w:pPr>
        <w:keepNext w:val="0"/>
        <w:keepLines w:val="0"/>
        <w:pageBreakBefore w:val="0"/>
        <w:widowControl w:val="0"/>
        <w:numPr>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（1）我公司项目团队将与上海商学院洛桑酒店管理学院的一线教师共同组建联合教研团队，采用“共同备课、协同授课、联合复盘”的模式，全程跟踪并参与新课程的教学实践。</w:t>
      </w:r>
    </w:p>
    <w:p w14:paraId="48F4649E">
      <w:pPr>
        <w:keepNext w:val="0"/>
        <w:keepLines w:val="0"/>
        <w:pageBreakBefore w:val="0"/>
        <w:widowControl w:val="0"/>
        <w:numPr>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（2）组织“AI赋能酒店管理教育”专题研讨会，邀请行业专家、院校领导、骨干教师及教育技术学者，共同研讨课程定位、内容体系与未来发展方向。</w:t>
      </w:r>
    </w:p>
    <w:p w14:paraId="238CB815">
      <w:pPr>
        <w:keepNext w:val="0"/>
        <w:keepLines w:val="0"/>
        <w:pageBreakBefore w:val="0"/>
        <w:widowControl w:val="0"/>
        <w:numPr>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在整个课程实施周期内，定期对参与课程的师生进行结构化访谈与问卷调查，系统收集教学过程数据、学习行为数据及学习成果数据。基于这些多维度数据，运用学习科学的相关理论与分析方法，双方共同开展行动研究，实现教学实践的持续迭代与优化。</w:t>
      </w:r>
    </w:p>
    <w:p w14:paraId="4978E890">
      <w:pPr>
        <w:keepNext w:val="0"/>
        <w:keepLines w:val="0"/>
        <w:pageBreakBefore w:val="0"/>
        <w:widowControl w:val="0"/>
        <w:numPr>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4. 阶段性研究成果</w:t>
      </w:r>
    </w:p>
    <w:p w14:paraId="29F0E034">
      <w:pPr>
        <w:keepNext w:val="0"/>
        <w:keepLines w:val="0"/>
        <w:pageBreakBefore w:val="0"/>
        <w:widowControl w:val="0"/>
        <w:numPr>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完成1份具有行业与学术价值的深度研究报告。该报告将详细记录本课程的研究设计、实施方法、数据分析过程、关键发现（例如：AI技术如何有效提升学生的酒店运营决策质量、项目式学习在跨能力培养中的作用等）与研究结论。该成果旨在成为“AI+酒店管理”教育领域一个具有代表性的典型教学案例，为国内同类院校的专业课程改革与建设提供重要参考和借鉴。</w:t>
      </w:r>
    </w:p>
    <w:p w14:paraId="589E6B7C">
      <w:pPr>
        <w:pageBreakBefore w:val="0"/>
        <w:widowControl w:val="0"/>
        <w:kinsoku/>
        <w:wordWrap/>
        <w:overflowPunct/>
        <w:topLinePunct w:val="0"/>
        <w:bidi w:val="0"/>
        <w:snapToGrid/>
        <w:spacing w:line="48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第三阶段：教学研究与教师培训（第</w:t>
      </w:r>
      <w:r>
        <w:rPr>
          <w:rFonts w:hint="eastAsia" w:asciiTheme="minorEastAsia" w:hAnsiTheme="minorEastAsia" w:eastAsiaTheme="minorEastAsia" w:cstheme="minorEastAsia"/>
          <w:b/>
          <w:bCs/>
          <w:color w:val="auto"/>
          <w:sz w:val="24"/>
          <w:szCs w:val="24"/>
          <w:highlight w:val="none"/>
          <w:lang w:val="en-US" w:eastAsia="zh-CN"/>
        </w:rPr>
        <w:t>6</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lang w:val="en-US" w:eastAsia="zh-CN"/>
        </w:rPr>
        <w:t>7</w:t>
      </w:r>
      <w:r>
        <w:rPr>
          <w:rFonts w:hint="eastAsia" w:asciiTheme="minorEastAsia" w:hAnsiTheme="minorEastAsia" w:eastAsiaTheme="minorEastAsia" w:cstheme="minorEastAsia"/>
          <w:b/>
          <w:bCs/>
          <w:color w:val="auto"/>
          <w:sz w:val="24"/>
          <w:szCs w:val="24"/>
          <w:highlight w:val="none"/>
          <w:lang w:val="en-US" w:eastAsia="zh-CN"/>
        </w:rPr>
        <w:t>周）</w:t>
      </w:r>
    </w:p>
    <w:p w14:paraId="3140822A">
      <w:pPr>
        <w:pageBreakBefore w:val="0"/>
        <w:widowControl w:val="0"/>
        <w:kinsoku/>
        <w:wordWrap/>
        <w:overflowPunct/>
        <w:topLinePunct w:val="0"/>
        <w:bidi w:val="0"/>
        <w:snapToGrid/>
        <w:spacing w:line="48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教研活动：组织课程座谈会，邀请专家、校领导、教师代表研讨。开展课堂观察、师生访谈与问卷调查，收集教学过程数据。</w:t>
      </w:r>
    </w:p>
    <w:p w14:paraId="68B86A6E">
      <w:pPr>
        <w:pageBreakBefore w:val="0"/>
        <w:widowControl w:val="0"/>
        <w:kinsoku/>
        <w:wordWrap/>
        <w:overflowPunct/>
        <w:topLinePunct w:val="0"/>
        <w:bidi w:val="0"/>
        <w:snapToGrid/>
        <w:spacing w:line="48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系列培训：开展不少于5次的专项培训，内容包括：课程理念与结构、智能体功能与操作、实训项目教学法、混合式教学设计、研究数据分析方法等。培训采用“线上+线下”混合模式。</w:t>
      </w:r>
    </w:p>
    <w:p w14:paraId="25F178F7">
      <w:pPr>
        <w:pageBreakBefore w:val="0"/>
        <w:widowControl w:val="0"/>
        <w:kinsoku/>
        <w:wordWrap/>
        <w:overflowPunct/>
        <w:topLinePunct w:val="0"/>
        <w:bidi w:val="0"/>
        <w:snapToGrid/>
        <w:spacing w:line="48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数据整理：对教研活动中收集的数据进行初步整理与分析，为研究报告提供素材。</w:t>
      </w:r>
    </w:p>
    <w:p w14:paraId="0668F482">
      <w:pPr>
        <w:pageBreakBefore w:val="0"/>
        <w:widowControl w:val="0"/>
        <w:kinsoku/>
        <w:wordWrap/>
        <w:overflowPunct/>
        <w:topLinePunct w:val="0"/>
        <w:bidi w:val="0"/>
        <w:snapToGrid/>
        <w:spacing w:line="48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第四阶段：验收与交付（第</w:t>
      </w:r>
      <w:r>
        <w:rPr>
          <w:rFonts w:hint="eastAsia" w:asciiTheme="minorEastAsia" w:hAnsiTheme="minorEastAsia" w:eastAsiaTheme="minorEastAsia" w:cstheme="minorEastAsia"/>
          <w:b/>
          <w:bCs/>
          <w:color w:val="auto"/>
          <w:sz w:val="24"/>
          <w:szCs w:val="24"/>
          <w:highlight w:val="none"/>
          <w:lang w:val="en-US" w:eastAsia="zh-CN"/>
        </w:rPr>
        <w:t>8</w:t>
      </w:r>
      <w:r>
        <w:rPr>
          <w:rFonts w:hint="eastAsia" w:asciiTheme="minorEastAsia" w:hAnsiTheme="minorEastAsia" w:eastAsiaTheme="minorEastAsia" w:cstheme="minorEastAsia"/>
          <w:b/>
          <w:bCs/>
          <w:color w:val="auto"/>
          <w:sz w:val="24"/>
          <w:szCs w:val="24"/>
          <w:highlight w:val="none"/>
          <w:lang w:val="en-US" w:eastAsia="zh-CN"/>
        </w:rPr>
        <w:t>周）</w:t>
      </w:r>
    </w:p>
    <w:p w14:paraId="2DDC9111">
      <w:pPr>
        <w:pageBreakBefore w:val="0"/>
        <w:widowControl w:val="0"/>
        <w:kinsoku/>
        <w:wordWrap/>
        <w:overflowPunct/>
        <w:topLinePunct w:val="0"/>
        <w:bidi w:val="0"/>
        <w:snapToGrid/>
        <w:spacing w:line="48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系统集成与试运行：将所有课程资源部署至指定平台，智能体全面上线，进行系统联调与试运行。</w:t>
      </w:r>
    </w:p>
    <w:p w14:paraId="608E92CB">
      <w:pPr>
        <w:pageBreakBefore w:val="0"/>
        <w:widowControl w:val="0"/>
        <w:kinsoku/>
        <w:wordWrap/>
        <w:overflowPunct/>
        <w:topLinePunct w:val="0"/>
        <w:bidi w:val="0"/>
        <w:snapToGrid/>
        <w:spacing w:line="48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终验准备：准备全部交付材料，包括最终版课程资源包、教师/学生手册、智能体系统手册、源码、《项目研究报告》等。</w:t>
      </w:r>
    </w:p>
    <w:p w14:paraId="5C21EB70">
      <w:pPr>
        <w:pageBreakBefore w:val="0"/>
        <w:widowControl w:val="0"/>
        <w:kinsoku/>
        <w:wordWrap/>
        <w:overflowPunct/>
        <w:topLinePunct w:val="0"/>
        <w:bidi w:val="0"/>
        <w:snapToGrid/>
        <w:spacing w:line="48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专家验收：全力配合校方组织的专家验收会，进行现场汇报与功能演示。</w:t>
      </w:r>
    </w:p>
    <w:p w14:paraId="2B925B65">
      <w:pPr>
        <w:pageBreakBefore w:val="0"/>
        <w:widowControl w:val="0"/>
        <w:kinsoku/>
        <w:wordWrap/>
        <w:overflowPunct/>
        <w:topLinePunct w:val="0"/>
        <w:bidi w:val="0"/>
        <w:snapToGrid/>
        <w:spacing w:line="48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项目交付：提交所有交付物的最终版本，完成项目验收，并转入为期36个月的质保与服务阶段。</w:t>
      </w:r>
    </w:p>
    <w:p w14:paraId="2182DECB">
      <w:pPr>
        <w:pageBreakBefore w:val="0"/>
        <w:widowControl w:val="0"/>
        <w:kinsoku/>
        <w:wordWrap/>
        <w:overflowPunct/>
        <w:topLinePunct w:val="0"/>
        <w:bidi w:val="0"/>
        <w:snapToGrid/>
        <w:spacing w:line="48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全程迭代：</w:t>
      </w:r>
    </w:p>
    <w:p w14:paraId="228497FD">
      <w:pPr>
        <w:pageBreakBefore w:val="0"/>
        <w:widowControl w:val="0"/>
        <w:kinsoku/>
        <w:wordWrap/>
        <w:overflowPunct/>
        <w:topLinePunct w:val="0"/>
        <w:bidi w:val="0"/>
        <w:snapToGrid/>
        <w:spacing w:line="480" w:lineRule="auto"/>
        <w:ind w:firstLine="48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 w:val="24"/>
          <w:szCs w:val="24"/>
          <w:highlight w:val="none"/>
          <w:lang w:val="en-US" w:eastAsia="zh-CN"/>
        </w:rPr>
        <w:t>建立“设计-开发-评审-反馈-优化”的快速迭代机制。每个工作包完成后均需通过内部审核、校方评审，根据反馈即时优化，确保质量贯穿始终。</w:t>
      </w:r>
      <w:bookmarkEnd w:id="4"/>
      <w:bookmarkStart w:id="5" w:name="_Ref2072"/>
      <w:bookmarkStart w:id="6" w:name="_Toc13996"/>
      <w:bookmarkStart w:id="7" w:name="_Ref2095"/>
      <w:bookmarkStart w:id="8" w:name="四、进度计划安排"/>
    </w:p>
    <w:p w14:paraId="5EE71E3B">
      <w:pPr>
        <w:pStyle w:val="2"/>
        <w:bidi w:val="0"/>
        <w:spacing w:line="480" w:lineRule="auto"/>
        <w:rPr>
          <w:rFonts w:hint="eastAsia" w:asciiTheme="minorEastAsia" w:hAnsiTheme="minorEastAsia" w:eastAsiaTheme="minorEastAsia" w:cstheme="minorEastAsia"/>
        </w:rPr>
      </w:pPr>
    </w:p>
    <w:p w14:paraId="030E6D16">
      <w:pPr>
        <w:pStyle w:val="2"/>
        <w:bidi w:val="0"/>
        <w:spacing w:line="48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进度计划安排</w:t>
      </w:r>
      <w:bookmarkEnd w:id="5"/>
      <w:bookmarkEnd w:id="6"/>
      <w:bookmarkEnd w:id="7"/>
    </w:p>
    <w:bookmarkEnd w:id="8"/>
    <w:p w14:paraId="6DD35E20">
      <w:pPr>
        <w:pStyle w:val="3"/>
        <w:numPr>
          <w:ilvl w:val="0"/>
          <w:numId w:val="3"/>
        </w:numPr>
        <w:bidi w:val="0"/>
        <w:spacing w:line="480" w:lineRule="auto"/>
        <w:ind w:left="0" w:leftChars="0" w:firstLine="0" w:firstLineChars="0"/>
        <w:rPr>
          <w:rFonts w:hint="eastAsia" w:asciiTheme="minorEastAsia" w:hAnsiTheme="minorEastAsia" w:eastAsiaTheme="minorEastAsia" w:cstheme="minorEastAsia"/>
          <w:sz w:val="24"/>
          <w:szCs w:val="24"/>
        </w:rPr>
      </w:pPr>
      <w:bookmarkStart w:id="9" w:name="_Toc22908"/>
      <w:r>
        <w:rPr>
          <w:rFonts w:hint="eastAsia" w:asciiTheme="minorEastAsia" w:hAnsiTheme="minorEastAsia" w:eastAsiaTheme="minorEastAsia" w:cstheme="minorEastAsia"/>
          <w:sz w:val="24"/>
          <w:szCs w:val="24"/>
          <w:lang w:val="en-US" w:eastAsia="zh-CN"/>
        </w:rPr>
        <w:t>实施阶段具体说明</w:t>
      </w:r>
      <w:bookmarkEnd w:id="9"/>
    </w:p>
    <w:p w14:paraId="0069A779">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b/>
          <w:bCs/>
          <w:sz w:val="24"/>
          <w:szCs w:val="24"/>
        </w:rPr>
        <w:t>第一阶段：需求调研与方案设计 (第1-2周)​​</w:t>
      </w:r>
    </w:p>
    <w:p w14:paraId="305725AB">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​​核心目标：精准理解需求，确立项目基线，获得校方对方案方向的认可。</w:t>
      </w:r>
    </w:p>
    <w:p w14:paraId="3DE2E1AA">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​​管理重点：沟通与确认。</w:t>
      </w:r>
    </w:p>
    <w:p w14:paraId="4ED52573">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​​第1周 : 项目启动与初始化​​</w:t>
      </w:r>
    </w:p>
    <w:p w14:paraId="1167D2D9">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务说明：这是项目的“奠基周”。内部团队组建和交底确保所有成员目标一致、权责清晰。与校方的启动会至关重要，旨在建立畅通的沟通渠道，明确双方接口人、会议制度、汇报机制等，为后续协作扫清障碍。</w:t>
      </w:r>
    </w:p>
    <w:p w14:paraId="54BBCDDB">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​​交付成果解读：​​</w:t>
      </w:r>
    </w:p>
    <w:p w14:paraId="14EF041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《会议纪要》是项目执行的基准文件，记录了所有共同决议。</w:t>
      </w:r>
    </w:p>
    <w:p w14:paraId="1C0D602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《组织架构与通讯录》确保信息高效、准确传递。</w:t>
      </w:r>
    </w:p>
    <w:p w14:paraId="50619156">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风险与应对：校方关键负责人时间协调困难。应提前沟通，预约时间，确保启动会高质量召开。</w:t>
      </w:r>
    </w:p>
    <w:p w14:paraId="19C245DA">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​​第1-2周 : 深度需求调研​​</w:t>
      </w:r>
    </w:p>
    <w:p w14:paraId="5917B064">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​​任务说明</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这是决定项目成败的“洞察周”。摒弃“想当然”，通过一对一访谈挖掘教师的核心痛点与真实期望，通过问卷调查了解学生的前置知识、学习习惯与兴趣点。将收集的信息转化为清晰的、可执行的需求规格。</w:t>
      </w:r>
    </w:p>
    <w:p w14:paraId="57E2CCA4">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​​交付成果解读：</w:t>
      </w:r>
    </w:p>
    <w:p w14:paraId="17D61F4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《访谈记录与分析》、《问卷报告》是原始证据和洞察来源。</w:t>
      </w:r>
    </w:p>
    <w:p w14:paraId="6E77973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《需求规格说明书》是后续所有开发工作的唯一依据，需双方确认。</w:t>
      </w:r>
    </w:p>
    <w:p w14:paraId="5DC1124B">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​​风险与应对：调研不充分，导致需求偏差。应采用多维度调研（访谈、问卷、观察），并与调研对象确认记录，确保理解无误。</w:t>
      </w:r>
    </w:p>
    <w:p w14:paraId="79879F3B">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​​第2周 : 方案设计与确认​​</w:t>
      </w:r>
    </w:p>
    <w:p w14:paraId="40E597E0">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​​任务说明：将需求转化为具体的实施方案。教学大纲和资源清单是蓝图，必须与招标要求逐条对应，确保100%响应。</w:t>
      </w:r>
    </w:p>
    <w:p w14:paraId="79D3786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第二阶段：课程资源开发与制作 (第3-</w:t>
      </w: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rPr>
        <w:t>周)​​</w:t>
      </w:r>
    </w:p>
    <w:p w14:paraId="54EAB2E3">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​​核心目标：高质量完成所有课程资源与平台的建设，并通过中期评审。</w:t>
      </w:r>
    </w:p>
    <w:p w14:paraId="1D98922F">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​​管理重点：质量、进度与范围控制。</w:t>
      </w:r>
    </w:p>
    <w:p w14:paraId="30F3DF2D">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​​第3-</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周: 课程内容开发​</w:t>
      </w:r>
    </w:p>
    <w:p w14:paraId="48752EEB">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​​任务说明：全面启动开发工作。本阶段以文档和代码产出为主。电子教材和PPT需确保内容准确、结构清晰、符合教学逻辑。题库建设需保证题目质量、难度梯度和答案正确。</w:t>
      </w:r>
    </w:p>
    <w:p w14:paraId="3F3EC00C">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周 : 微课与智能体开发​​</w:t>
      </w:r>
    </w:p>
    <w:p w14:paraId="1AA8AB57">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​​任务说明：这是技术实现和媒体制作的关键阶段。微课制作流程长（脚本-拍摄-剪辑），需提前确认主讲人、场地和风格样板。智能体开发涉及复杂技术，需采用敏捷开发，分模块构建和测试。</w:t>
      </w:r>
    </w:p>
    <w:p w14:paraId="6C60C308">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周 : 中期评审（关键里程碑）​​</w:t>
      </w:r>
    </w:p>
    <w:p w14:paraId="7BA65855">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​​任务说明：项目最重要的检查点。将已整合的初版成果提交校方进行全面评审。目的是集中收集反馈，为后续的修改定调。</w:t>
      </w:r>
    </w:p>
    <w:p w14:paraId="606F8C5E">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周  修改与完善​​</w:t>
      </w:r>
    </w:p>
    <w:p w14:paraId="1DEB8052">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​​任务说明：根据中期评审意见，进行集中修改和优化。同时完成用户手册的编写和智能体的压力测试，确保系统稳定。</w:t>
      </w:r>
    </w:p>
    <w:p w14:paraId="4CC4511A">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​​第三阶段：教学研究与教师培训 (第</w:t>
      </w: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rPr>
        <w:t>周)​</w:t>
      </w:r>
      <w:r>
        <w:rPr>
          <w:rFonts w:hint="eastAsia" w:asciiTheme="minorEastAsia" w:hAnsiTheme="minorEastAsia" w:eastAsiaTheme="minorEastAsia" w:cstheme="minorEastAsia"/>
          <w:sz w:val="24"/>
          <w:szCs w:val="24"/>
        </w:rPr>
        <w:t>​</w:t>
      </w:r>
    </w:p>
    <w:p w14:paraId="187E9D02">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​​核心目标：赋能教师，确保成果能用、好用，同时启动教学研究。</w:t>
      </w:r>
    </w:p>
    <w:p w14:paraId="3BE572F8">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​​管理重点：组织与效果评估。</w:t>
      </w:r>
    </w:p>
    <w:p w14:paraId="3C6F628A">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周 : 课程座谈会与首次培训​​</w:t>
      </w:r>
    </w:p>
    <w:p w14:paraId="17DDBC1C">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​​任务说明：从“建设”转向“应用”。座谈会旨在宣介成果、提升影响力、获取专家指导。首次培训旨在帮助教师建立整体认知，消除陌生感。</w:t>
      </w:r>
    </w:p>
    <w:p w14:paraId="1A67650E">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系列深度培训与课堂观察​​</w:t>
      </w:r>
    </w:p>
    <w:p w14:paraId="6C5BBFD3">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​​任务说明：这是赋能的核心。培训从“是什么”深入到“怎么用”，通过实操和案例教学，提升教师的应用能力。课堂观察是获取真实反馈、发现问题的宝贵机会。</w:t>
      </w:r>
    </w:p>
    <w:p w14:paraId="1D823EC8">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 xml:space="preserve">周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培训收官与数据分析​​</w:t>
      </w:r>
    </w:p>
    <w:p w14:paraId="4F63BFB2">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​​任务说明</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巩固培训成果，并开始对前期收集的数据进行初步分析，为研究报告做准备。</w:t>
      </w:r>
    </w:p>
    <w:p w14:paraId="78315C5F">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bCs/>
          <w:sz w:val="24"/>
          <w:szCs w:val="24"/>
        </w:rPr>
        <w:t>​第四阶段：验收与交付 (第</w:t>
      </w: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rPr>
        <w:t>周)​​</w:t>
      </w:r>
    </w:p>
    <w:p w14:paraId="689D0DD2">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​​核心目标：顺利完成项目验收，完成所有成果物的移交。</w:t>
      </w:r>
    </w:p>
    <w:p w14:paraId="0D11F48F">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周: 试运行与终验准备​​</w:t>
      </w:r>
    </w:p>
    <w:p w14:paraId="0E56CD98">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​​任务说明：系统正式上线试运行，接受真实环境的检验。同时，所有交付物整理、装订，准备终验。这是验收前的最后自检​​。</w:t>
      </w:r>
    </w:p>
    <w:p w14:paraId="3769F3B8">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周: 终验与交付（最终里程碑）​​</w:t>
      </w:r>
    </w:p>
    <w:p w14:paraId="69D356F7">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4"/>
        </w:rPr>
        <w:t>​​任务说明：项目最终的成果验收。通过现场演示和汇报，向专家和校方展示项目成果，回答质询。根据最终意见完成调整后，签署验收报告，完成项目移交。</w:t>
      </w:r>
    </w:p>
    <w:p w14:paraId="6EBD2FB6">
      <w:pPr>
        <w:spacing w:line="48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p w14:paraId="05AF22B8">
      <w:pPr>
        <w:pStyle w:val="2"/>
        <w:bidi w:val="0"/>
        <w:spacing w:line="480" w:lineRule="auto"/>
        <w:rPr>
          <w:rFonts w:hint="eastAsia" w:asciiTheme="minorEastAsia" w:hAnsiTheme="minorEastAsia" w:eastAsiaTheme="minorEastAsia" w:cstheme="minorEastAsia"/>
          <w:lang w:val="en-US" w:eastAsia="zh-CN"/>
        </w:rPr>
      </w:pPr>
      <w:bookmarkStart w:id="10" w:name="_Toc1582"/>
      <w:bookmarkStart w:id="11" w:name="六、课程设计方案"/>
      <w:r>
        <w:rPr>
          <w:rFonts w:hint="eastAsia" w:asciiTheme="minorEastAsia" w:hAnsiTheme="minorEastAsia" w:eastAsiaTheme="minorEastAsia" w:cstheme="minorEastAsia"/>
        </w:rPr>
        <w:t>课程设计方案</w:t>
      </w:r>
      <w:bookmarkEnd w:id="10"/>
    </w:p>
    <w:bookmarkEnd w:id="11"/>
    <w:p w14:paraId="3517D21C">
      <w:pPr>
        <w:pStyle w:val="3"/>
        <w:pageBreakBefore w:val="0"/>
        <w:numPr>
          <w:ilvl w:val="0"/>
          <w:numId w:val="0"/>
        </w:numPr>
        <w:kinsoku/>
        <w:wordWrap/>
        <w:overflowPunct/>
        <w:topLinePunct w:val="0"/>
        <w:autoSpaceDE/>
        <w:autoSpaceDN/>
        <w:bidi w:val="0"/>
        <w:spacing w:line="480" w:lineRule="auto"/>
        <w:textAlignment w:val="auto"/>
        <w:rPr>
          <w:rFonts w:hint="eastAsia" w:asciiTheme="minorEastAsia" w:hAnsiTheme="minorEastAsia" w:eastAsiaTheme="minorEastAsia" w:cstheme="minorEastAsia"/>
          <w:sz w:val="24"/>
          <w:szCs w:val="24"/>
          <w:lang w:val="en-US" w:eastAsia="zh-CN"/>
        </w:rPr>
      </w:pPr>
      <w:bookmarkStart w:id="12" w:name="_Toc25700"/>
      <w:r>
        <w:rPr>
          <w:rFonts w:hint="eastAsia" w:asciiTheme="minorEastAsia" w:hAnsiTheme="minorEastAsia" w:eastAsiaTheme="minorEastAsia" w:cstheme="minorEastAsia"/>
          <w:sz w:val="24"/>
          <w:szCs w:val="24"/>
          <w:lang w:val="en-US" w:eastAsia="zh-CN"/>
        </w:rPr>
        <w:t>1.课程目标</w:t>
      </w:r>
      <w:bookmarkEnd w:id="12"/>
    </w:p>
    <w:p w14:paraId="69683424">
      <w:pPr>
        <w:pageBreakBefore w:val="0"/>
        <w:shd w:val="clear" w:fill="FFFFFF" w:themeFill="background1"/>
        <w:kinsoku/>
        <w:wordWrap/>
        <w:overflowPunct/>
        <w:topLinePunct w:val="0"/>
        <w:autoSpaceDE/>
        <w:autoSpaceDN/>
        <w:bidi w:val="0"/>
        <w:adjustRightInd w:val="0"/>
        <w:snapToGrid w:val="0"/>
        <w:spacing w:after="20" w:afterLines="20" w:line="480" w:lineRule="auto"/>
        <w:ind w:firstLine="480" w:firstLineChars="200"/>
        <w:textAlignment w:val="auto"/>
        <w:rPr>
          <w:rFonts w:hint="eastAsia" w:asciiTheme="minorEastAsia" w:hAnsiTheme="minorEastAsia" w:eastAsiaTheme="minorEastAsia" w:cstheme="minorEastAsia"/>
          <w:snapToGrid/>
          <w:color w:val="auto"/>
          <w:sz w:val="24"/>
          <w:highlight w:val="none"/>
          <w:lang w:eastAsia="zh-CN"/>
        </w:rPr>
      </w:pPr>
      <w:r>
        <w:rPr>
          <w:rFonts w:hint="eastAsia" w:asciiTheme="minorEastAsia" w:hAnsiTheme="minorEastAsia" w:eastAsiaTheme="minorEastAsia" w:cstheme="minorEastAsia"/>
          <w:snapToGrid/>
          <w:color w:val="auto"/>
          <w:sz w:val="24"/>
          <w:highlight w:val="none"/>
          <w:lang w:eastAsia="zh-CN"/>
        </w:rPr>
        <w:t>围绕学校重点推选和着力打造的特色课程体系，我们以学习科学理论为指导，系统性地开展了"人工智能+X"跨学科融合课程的建设工作。该课程建设秉持"双轮驱动"的发展理念，包含两个相互支撑的核心维度：一方面，通过精心设计的人工智能基础学习模块、进阶应用模块和综合实训项目，将其与各专业课程的核心内容进行多层次的有机整合与深度耦合；另一方面，充分利用人工智能技术的最新发展成果，全面赋能教育教学的各个环节，实现从教学资源开发、教学过程实施到教学评价反馈的全流程智能化升级，推动大规模个性化教学和教学模式的结构性创新突破。</w:t>
      </w:r>
    </w:p>
    <w:p w14:paraId="5188E87B">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color w:val="auto"/>
          <w:sz w:val="24"/>
          <w:szCs w:val="24"/>
          <w:lang w:eastAsia="zh-CN"/>
        </w:rPr>
      </w:pPr>
      <w:bookmarkStart w:id="13" w:name="_Toc2880"/>
      <w:r>
        <w:rPr>
          <w:rFonts w:hint="eastAsia" w:asciiTheme="minorEastAsia" w:hAnsiTheme="minorEastAsia" w:eastAsiaTheme="minorEastAsia" w:cstheme="minorEastAsia"/>
          <w:color w:val="auto"/>
          <w:sz w:val="24"/>
          <w:szCs w:val="24"/>
          <w:lang w:val="en-US" w:eastAsia="zh-CN"/>
        </w:rPr>
        <w:t>1.1.</w:t>
      </w:r>
      <w:r>
        <w:rPr>
          <w:rFonts w:hint="eastAsia" w:asciiTheme="minorEastAsia" w:hAnsiTheme="minorEastAsia" w:eastAsiaTheme="minorEastAsia" w:cstheme="minorEastAsia"/>
          <w:color w:val="auto"/>
          <w:sz w:val="24"/>
          <w:szCs w:val="24"/>
          <w:lang w:eastAsia="zh-CN"/>
        </w:rPr>
        <w:t>课程建设目标实现“知识 - 能力 - 素养”三维一体的全维度、立体化覆盖：</w:t>
      </w:r>
      <w:bookmarkEnd w:id="13"/>
      <w:r>
        <w:rPr>
          <w:rFonts w:hint="eastAsia" w:asciiTheme="minorEastAsia" w:hAnsiTheme="minorEastAsia" w:eastAsiaTheme="minorEastAsia" w:cstheme="minorEastAsia"/>
          <w:color w:val="auto"/>
          <w:sz w:val="24"/>
          <w:szCs w:val="24"/>
          <w:lang w:eastAsia="zh-CN"/>
        </w:rPr>
        <w:t xml:space="preserve"> </w:t>
      </w:r>
    </w:p>
    <w:p w14:paraId="4D56B711">
      <w:pPr>
        <w:pageBreakBefore w:val="0"/>
        <w:shd w:val="clear" w:fill="FFFFFF" w:themeFill="background1"/>
        <w:kinsoku/>
        <w:wordWrap/>
        <w:overflowPunct/>
        <w:topLinePunct w:val="0"/>
        <w:autoSpaceDE/>
        <w:autoSpaceDN/>
        <w:bidi w:val="0"/>
        <w:adjustRightInd w:val="0"/>
        <w:snapToGrid w:val="0"/>
        <w:spacing w:after="20" w:afterLines="20" w:line="480" w:lineRule="auto"/>
        <w:ind w:firstLine="480" w:firstLineChars="200"/>
        <w:textAlignment w:val="auto"/>
        <w:rPr>
          <w:rFonts w:hint="eastAsia" w:asciiTheme="minorEastAsia" w:hAnsiTheme="minorEastAsia" w:eastAsiaTheme="minorEastAsia" w:cstheme="minorEastAsia"/>
          <w:snapToGrid/>
          <w:color w:val="auto"/>
          <w:sz w:val="24"/>
          <w:highlight w:val="none"/>
          <w:lang w:eastAsia="zh-CN"/>
        </w:rPr>
      </w:pPr>
      <w:r>
        <w:rPr>
          <w:rFonts w:hint="eastAsia" w:asciiTheme="minorEastAsia" w:hAnsiTheme="minorEastAsia" w:eastAsiaTheme="minorEastAsia" w:cstheme="minorEastAsia"/>
          <w:snapToGrid/>
          <w:color w:val="auto"/>
          <w:sz w:val="24"/>
          <w:highlight w:val="none"/>
          <w:lang w:eastAsia="zh-CN"/>
        </w:rPr>
        <w:t>在知识维度上，构建了完整的AI技术知识图谱，系统覆盖"基础理论-核心技能-伦理安全（"全链条知识体系；同时深度融合X领域的专业知识，包括"行业生态-业务流程-痛点对接"全场景内容，确保学生在技术和行业知识上都不留盲区。</w:t>
      </w:r>
    </w:p>
    <w:p w14:paraId="531D94E1">
      <w:pPr>
        <w:pageBreakBefore w:val="0"/>
        <w:shd w:val="clear" w:fill="FFFFFF" w:themeFill="background1"/>
        <w:kinsoku/>
        <w:wordWrap/>
        <w:overflowPunct/>
        <w:topLinePunct w:val="0"/>
        <w:autoSpaceDE/>
        <w:autoSpaceDN/>
        <w:bidi w:val="0"/>
        <w:adjustRightInd w:val="0"/>
        <w:snapToGrid w:val="0"/>
        <w:spacing w:after="20" w:afterLines="20" w:line="480" w:lineRule="auto"/>
        <w:ind w:firstLine="480" w:firstLineChars="200"/>
        <w:textAlignment w:val="auto"/>
        <w:rPr>
          <w:rFonts w:hint="eastAsia" w:asciiTheme="minorEastAsia" w:hAnsiTheme="minorEastAsia" w:eastAsiaTheme="minorEastAsia" w:cstheme="minorEastAsia"/>
          <w:snapToGrid/>
          <w:color w:val="auto"/>
          <w:sz w:val="24"/>
          <w:highlight w:val="none"/>
          <w:lang w:eastAsia="zh-CN"/>
        </w:rPr>
      </w:pPr>
      <w:r>
        <w:rPr>
          <w:rFonts w:hint="eastAsia" w:asciiTheme="minorEastAsia" w:hAnsiTheme="minorEastAsia" w:eastAsiaTheme="minorEastAsia" w:cstheme="minorEastAsia"/>
          <w:snapToGrid/>
          <w:color w:val="auto"/>
          <w:sz w:val="24"/>
          <w:highlight w:val="none"/>
          <w:lang w:eastAsia="zh-CN"/>
        </w:rPr>
        <w:t>在能力维度上，打造了递进式的能力培养体系，构建"技术应用（包括数据处理能力、模型部署能力等，要求数据集准确率≥95%）-跨学科协作（强调需求转化能力、团队协同能力等，要求需求匹配度≥90%）-创新实践（突出场景创新能力、项目主导能力等）"的全链条能力矩阵，全面覆盖从基础技术执行到高阶创新引领的能力发展需求。</w:t>
      </w:r>
    </w:p>
    <w:p w14:paraId="50E35A0C">
      <w:pPr>
        <w:pageBreakBefore w:val="0"/>
        <w:shd w:val="clear" w:fill="FFFFFF" w:themeFill="background1"/>
        <w:kinsoku/>
        <w:wordWrap/>
        <w:overflowPunct/>
        <w:topLinePunct w:val="0"/>
        <w:autoSpaceDE/>
        <w:autoSpaceDN/>
        <w:bidi w:val="0"/>
        <w:adjustRightInd w:val="0"/>
        <w:snapToGrid w:val="0"/>
        <w:spacing w:after="20" w:afterLines="20" w:line="480" w:lineRule="auto"/>
        <w:ind w:firstLine="480" w:firstLineChars="200"/>
        <w:textAlignment w:val="auto"/>
        <w:rPr>
          <w:rFonts w:hint="eastAsia" w:asciiTheme="minorEastAsia" w:hAnsiTheme="minorEastAsia" w:eastAsiaTheme="minorEastAsia" w:cstheme="minorEastAsia"/>
          <w:snapToGrid/>
          <w:color w:val="auto"/>
          <w:sz w:val="24"/>
          <w:highlight w:val="none"/>
          <w:lang w:eastAsia="zh-CN"/>
        </w:rPr>
      </w:pPr>
      <w:r>
        <w:rPr>
          <w:rFonts w:hint="eastAsia" w:asciiTheme="minorEastAsia" w:hAnsiTheme="minorEastAsia" w:eastAsiaTheme="minorEastAsia" w:cstheme="minorEastAsia"/>
          <w:snapToGrid/>
          <w:color w:val="auto"/>
          <w:sz w:val="24"/>
          <w:highlight w:val="none"/>
          <w:lang w:eastAsia="zh-CN"/>
        </w:rPr>
        <w:t>在素养维度上，注重平衡发展"科学素养（培养逻辑思维能力、持续学习习惯等，如要求每学期完成1篇前沿技术研究报告）"与"职业素养（强化社会责任感、抗压能力等，如控制项目延误率≤10%）"，特别针对传统AI课程的不足，重点加强"伦理责任"教育，形成完整的人才培养闭环。</w:t>
      </w:r>
    </w:p>
    <w:p w14:paraId="3A38B2FA">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color w:val="auto"/>
          <w:sz w:val="24"/>
          <w:szCs w:val="24"/>
          <w:lang w:eastAsia="zh-CN"/>
        </w:rPr>
      </w:pPr>
      <w:bookmarkStart w:id="14" w:name="_Toc930"/>
      <w:r>
        <w:rPr>
          <w:rFonts w:hint="eastAsia" w:asciiTheme="minorEastAsia" w:hAnsiTheme="minorEastAsia" w:eastAsiaTheme="minorEastAsia" w:cstheme="minorEastAsia"/>
          <w:color w:val="auto"/>
          <w:sz w:val="24"/>
          <w:szCs w:val="24"/>
          <w:lang w:val="en-US" w:eastAsia="zh-CN"/>
        </w:rPr>
        <w:t>1.2.课程目标设计遵循教育教学规律和产业发展实际，具可操作性和严谨性：</w:t>
      </w:r>
      <w:bookmarkEnd w:id="14"/>
    </w:p>
    <w:p w14:paraId="52CD6DFA">
      <w:pPr>
        <w:pageBreakBefore w:val="0"/>
        <w:shd w:val="clear" w:fill="FFFFFF" w:themeFill="background1"/>
        <w:kinsoku/>
        <w:wordWrap/>
        <w:overflowPunct/>
        <w:topLinePunct w:val="0"/>
        <w:autoSpaceDE/>
        <w:autoSpaceDN/>
        <w:bidi w:val="0"/>
        <w:adjustRightInd w:val="0"/>
        <w:snapToGrid w:val="0"/>
        <w:spacing w:after="20" w:afterLines="20" w:line="480" w:lineRule="auto"/>
        <w:ind w:firstLine="480" w:firstLineChars="200"/>
        <w:textAlignment w:val="auto"/>
        <w:rPr>
          <w:rFonts w:hint="eastAsia" w:asciiTheme="minorEastAsia" w:hAnsiTheme="minorEastAsia" w:eastAsiaTheme="minorEastAsia" w:cstheme="minorEastAsia"/>
          <w:snapToGrid/>
          <w:color w:val="auto"/>
          <w:sz w:val="24"/>
          <w:highlight w:val="none"/>
          <w:lang w:val="en-US" w:eastAsia="zh-CN"/>
        </w:rPr>
      </w:pPr>
      <w:r>
        <w:rPr>
          <w:rFonts w:hint="eastAsia" w:asciiTheme="minorEastAsia" w:hAnsiTheme="minorEastAsia" w:eastAsiaTheme="minorEastAsia" w:cstheme="minorEastAsia"/>
          <w:snapToGrid/>
          <w:color w:val="auto"/>
          <w:sz w:val="24"/>
          <w:highlight w:val="none"/>
          <w:lang w:eastAsia="zh-CN"/>
        </w:rPr>
        <w:t>在认知逻辑方面，按照"知识奠基→能力转化→素养内化"的科学递进路径进行设计。例如，"数据处理能力"的培养必须以"掌握AI工具知识+理解X领域数据特征"为基础，"创新能力"的培养必须建立在"业务痛点识别能力+技术应用经验"的积累之上，完全符合人才成长的认知发展规律，</w:t>
      </w:r>
      <w:r>
        <w:rPr>
          <w:rFonts w:hint="eastAsia" w:asciiTheme="minorEastAsia" w:hAnsiTheme="minorEastAsia" w:eastAsiaTheme="minorEastAsia" w:cstheme="minorEastAsia"/>
          <w:snapToGrid/>
          <w:color w:val="auto"/>
          <w:sz w:val="24"/>
          <w:highlight w:val="none"/>
          <w:lang w:val="en-US" w:eastAsia="zh-CN"/>
        </w:rPr>
        <w:t>遵循学习科学理论进行合理设计。</w:t>
      </w:r>
    </w:p>
    <w:p w14:paraId="0D32D065">
      <w:pPr>
        <w:pageBreakBefore w:val="0"/>
        <w:shd w:val="clear" w:fill="FFFFFF" w:themeFill="background1"/>
        <w:kinsoku/>
        <w:wordWrap/>
        <w:overflowPunct/>
        <w:topLinePunct w:val="0"/>
        <w:autoSpaceDE/>
        <w:autoSpaceDN/>
        <w:bidi w:val="0"/>
        <w:adjustRightInd w:val="0"/>
        <w:snapToGrid w:val="0"/>
        <w:spacing w:after="20" w:afterLines="20" w:line="480" w:lineRule="auto"/>
        <w:ind w:firstLine="480" w:firstLineChars="200"/>
        <w:textAlignment w:val="auto"/>
        <w:rPr>
          <w:rFonts w:hint="eastAsia" w:asciiTheme="minorEastAsia" w:hAnsiTheme="minorEastAsia" w:eastAsiaTheme="minorEastAsia" w:cstheme="minorEastAsia"/>
          <w:snapToGrid/>
          <w:color w:val="auto"/>
          <w:sz w:val="24"/>
          <w:highlight w:val="none"/>
          <w:lang w:eastAsia="zh-CN"/>
        </w:rPr>
      </w:pPr>
      <w:r>
        <w:rPr>
          <w:rFonts w:hint="eastAsia" w:asciiTheme="minorEastAsia" w:hAnsiTheme="minorEastAsia" w:eastAsiaTheme="minorEastAsia" w:cstheme="minorEastAsia"/>
          <w:snapToGrid/>
          <w:color w:val="auto"/>
          <w:sz w:val="24"/>
          <w:highlight w:val="none"/>
          <w:lang w:eastAsia="zh-CN"/>
        </w:rPr>
        <w:t>学习科学（Learning Sciences）是一个跨学科研究领域，通过基础研究和应用研究，提升教师的学习科学素养，更好地理解认知和社会化过程以产生最有效的学习，为教学设计提供理论指导，开发出更加有效的教学方法和策略，以适应人工智能时代的人才培养需要，让学习更科学、更快乐、更有效。</w:t>
      </w:r>
    </w:p>
    <w:p w14:paraId="68F198F9">
      <w:pPr>
        <w:pageBreakBefore w:val="0"/>
        <w:shd w:val="clear" w:fill="FFFFFF" w:themeFill="background1"/>
        <w:kinsoku/>
        <w:wordWrap/>
        <w:overflowPunct/>
        <w:topLinePunct w:val="0"/>
        <w:autoSpaceDE/>
        <w:autoSpaceDN/>
        <w:bidi w:val="0"/>
        <w:adjustRightInd w:val="0"/>
        <w:snapToGrid w:val="0"/>
        <w:spacing w:after="20" w:afterLines="20" w:line="480" w:lineRule="auto"/>
        <w:ind w:firstLine="480" w:firstLineChars="200"/>
        <w:textAlignment w:val="auto"/>
        <w:rPr>
          <w:rFonts w:hint="eastAsia" w:asciiTheme="minorEastAsia" w:hAnsiTheme="minorEastAsia" w:eastAsiaTheme="minorEastAsia" w:cstheme="minorEastAsia"/>
          <w:snapToGrid/>
          <w:color w:val="auto"/>
          <w:sz w:val="24"/>
          <w:highlight w:val="none"/>
          <w:lang w:val="en-US" w:eastAsia="zh-CN"/>
        </w:rPr>
      </w:pPr>
      <w:r>
        <w:rPr>
          <w:rFonts w:hint="eastAsia" w:asciiTheme="minorEastAsia" w:hAnsiTheme="minorEastAsia" w:eastAsiaTheme="minorEastAsia" w:cstheme="minorEastAsia"/>
          <w:snapToGrid/>
          <w:color w:val="auto"/>
          <w:sz w:val="24"/>
          <w:highlight w:val="none"/>
          <w:lang w:val="en-US" w:eastAsia="zh-CN"/>
        </w:rPr>
        <w:t>本项目中两门课程均从设计思路、内容安排、教学方式等多角度体现了学习科学的理论框架，进行充分的针对性课程设计。具体表述如下：</w:t>
      </w:r>
    </w:p>
    <w:p w14:paraId="714AC5CB">
      <w:pPr>
        <w:keepNext w:val="0"/>
        <w:keepLines w:val="0"/>
        <w:pageBreakBefore w:val="0"/>
        <w:widowControl w:val="0"/>
        <w:suppressLineNumbers w:val="0"/>
        <w:kinsoku/>
        <w:wordWrap/>
        <w:overflowPunct/>
        <w:topLinePunct w:val="0"/>
        <w:autoSpaceDE/>
        <w:autoSpaceDN/>
        <w:bidi w:val="0"/>
        <w:adjustRightInd w:val="0"/>
        <w:snapToGrid w:val="0"/>
        <w:spacing w:after="20" w:afterLines="20" w:line="480" w:lineRule="auto"/>
        <w:ind w:firstLine="482" w:firstLineChars="200"/>
        <w:jc w:val="both"/>
        <w:textAlignment w:val="auto"/>
        <w:rPr>
          <w:rFonts w:hint="eastAsia" w:asciiTheme="minorEastAsia" w:hAnsiTheme="minorEastAsia" w:eastAsiaTheme="minorEastAsia" w:cstheme="minorEastAsia"/>
          <w:b/>
          <w:bCs/>
          <w:snapToGrid/>
          <w:color w:val="auto"/>
          <w:kern w:val="2"/>
          <w:sz w:val="24"/>
          <w:szCs w:val="24"/>
          <w:highlight w:val="none"/>
          <w:lang w:val="en-US" w:eastAsia="zh-CN" w:bidi="ar-SA"/>
        </w:rPr>
      </w:pPr>
      <w:r>
        <w:rPr>
          <w:rFonts w:hint="eastAsia" w:asciiTheme="minorEastAsia" w:hAnsiTheme="minorEastAsia" w:eastAsiaTheme="minorEastAsia" w:cstheme="minorEastAsia"/>
          <w:b/>
          <w:bCs/>
          <w:snapToGrid/>
          <w:color w:val="auto"/>
          <w:kern w:val="2"/>
          <w:sz w:val="24"/>
          <w:szCs w:val="24"/>
          <w:highlight w:val="none"/>
          <w:lang w:val="en-US" w:eastAsia="zh-CN" w:bidi="ar-SA"/>
        </w:rPr>
        <w:t>遵循认知负荷理论，实现知识的梯度化、模块化。</w:t>
      </w:r>
    </w:p>
    <w:p w14:paraId="67254678">
      <w:pPr>
        <w:keepNext w:val="0"/>
        <w:keepLines w:val="0"/>
        <w:pageBreakBefore w:val="0"/>
        <w:widowControl w:val="0"/>
        <w:suppressLineNumbers w:val="0"/>
        <w:kinsoku/>
        <w:wordWrap/>
        <w:overflowPunct/>
        <w:topLinePunct w:val="0"/>
        <w:autoSpaceDE/>
        <w:autoSpaceDN/>
        <w:bidi w:val="0"/>
        <w:adjustRightInd w:val="0"/>
        <w:snapToGrid w:val="0"/>
        <w:spacing w:after="20" w:afterLines="20" w:line="48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highlight w:val="none"/>
          <w:lang w:val="en-US" w:eastAsia="zh-CN" w:bidi="ar-SA"/>
        </w:rPr>
      </w:pPr>
      <w:r>
        <w:rPr>
          <w:rFonts w:hint="eastAsia" w:asciiTheme="minorEastAsia" w:hAnsiTheme="minorEastAsia" w:eastAsiaTheme="minorEastAsia" w:cstheme="minorEastAsia"/>
          <w:snapToGrid/>
          <w:color w:val="auto"/>
          <w:kern w:val="2"/>
          <w:sz w:val="24"/>
          <w:szCs w:val="24"/>
          <w:highlight w:val="none"/>
          <w:lang w:val="en-US" w:eastAsia="zh-CN" w:bidi="ar-SA"/>
        </w:rPr>
        <w:t>认知负荷理论指出，人的工作记忆容量有限，教学设计应避免不必要的信息过载，以促进知识的有效吸收和图式构建。</w:t>
      </w:r>
    </w:p>
    <w:p w14:paraId="6EA6483A">
      <w:pPr>
        <w:keepNext w:val="0"/>
        <w:keepLines w:val="0"/>
        <w:pageBreakBefore w:val="0"/>
        <w:widowControl w:val="0"/>
        <w:suppressLineNumbers w:val="0"/>
        <w:kinsoku/>
        <w:wordWrap/>
        <w:overflowPunct/>
        <w:topLinePunct w:val="0"/>
        <w:autoSpaceDE/>
        <w:autoSpaceDN/>
        <w:bidi w:val="0"/>
        <w:adjustRightInd w:val="0"/>
        <w:snapToGrid w:val="0"/>
        <w:spacing w:after="20" w:afterLines="20" w:line="48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highlight w:val="none"/>
          <w:lang w:val="en-US" w:eastAsia="zh-CN" w:bidi="ar-SA"/>
        </w:rPr>
      </w:pPr>
      <w:r>
        <w:rPr>
          <w:rFonts w:hint="eastAsia" w:asciiTheme="minorEastAsia" w:hAnsiTheme="minorEastAsia" w:eastAsiaTheme="minorEastAsia" w:cstheme="minorEastAsia"/>
          <w:snapToGrid/>
          <w:color w:val="auto"/>
          <w:kern w:val="2"/>
          <w:sz w:val="24"/>
          <w:szCs w:val="24"/>
          <w:highlight w:val="none"/>
          <w:lang w:val="en-US" w:eastAsia="zh-CN" w:bidi="ar-SA"/>
        </w:rPr>
        <w:t>本课程对于认知负荷理论的针对性设计，体现在非常复杂、广博的人工智能知识与技能内容按照高职学生的培养目标、认知水平进行重构，拆解为循序渐进、由易到难的学习模块。在各个模块教学过程中，都多以举例、类比的方式帮助学生理解，便于后续的操作与实践，有效降低了学生的认知负荷。</w:t>
      </w:r>
    </w:p>
    <w:p w14:paraId="6BA5CF47">
      <w:pPr>
        <w:keepNext w:val="0"/>
        <w:keepLines w:val="0"/>
        <w:pageBreakBefore w:val="0"/>
        <w:widowControl w:val="0"/>
        <w:suppressLineNumbers w:val="0"/>
        <w:kinsoku/>
        <w:wordWrap/>
        <w:overflowPunct/>
        <w:topLinePunct w:val="0"/>
        <w:autoSpaceDE/>
        <w:autoSpaceDN/>
        <w:bidi w:val="0"/>
        <w:adjustRightInd w:val="0"/>
        <w:snapToGrid w:val="0"/>
        <w:spacing w:after="20" w:afterLines="20" w:line="48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highlight w:val="none"/>
          <w:lang w:val="en-US" w:eastAsia="zh-CN" w:bidi="ar-SA"/>
        </w:rPr>
      </w:pPr>
      <w:r>
        <w:rPr>
          <w:rFonts w:hint="eastAsia" w:asciiTheme="minorEastAsia" w:hAnsiTheme="minorEastAsia" w:eastAsiaTheme="minorEastAsia" w:cstheme="minorEastAsia"/>
          <w:snapToGrid/>
          <w:color w:val="auto"/>
          <w:kern w:val="2"/>
          <w:sz w:val="24"/>
          <w:szCs w:val="24"/>
          <w:highlight w:val="none"/>
          <w:lang w:val="en-US" w:eastAsia="zh-CN" w:bidi="ar-SA"/>
        </w:rPr>
        <w:t>课程梯度化体现为：每个知识模块之间、知识模块内部都严格遵循由浅入深的原则。以较低的认知负荷程度开始课程，再进入引导学生使用AI工具处理更复杂的任务，适当提升认知负荷程度，确保让前序教学为后续教学提供良好的能力基础，知识体系之间自然衔接和过渡，降低学生的认知负荷，便于学生理解和掌握。</w:t>
      </w:r>
    </w:p>
    <w:p w14:paraId="302DE4CD">
      <w:pPr>
        <w:keepNext w:val="0"/>
        <w:keepLines w:val="0"/>
        <w:pageBreakBefore w:val="0"/>
        <w:widowControl w:val="0"/>
        <w:suppressLineNumbers w:val="0"/>
        <w:kinsoku/>
        <w:wordWrap/>
        <w:overflowPunct/>
        <w:topLinePunct w:val="0"/>
        <w:autoSpaceDE/>
        <w:autoSpaceDN/>
        <w:bidi w:val="0"/>
        <w:adjustRightInd w:val="0"/>
        <w:snapToGrid w:val="0"/>
        <w:spacing w:after="20" w:afterLines="20" w:line="480" w:lineRule="auto"/>
        <w:ind w:firstLine="482" w:firstLineChars="200"/>
        <w:jc w:val="both"/>
        <w:textAlignment w:val="auto"/>
        <w:rPr>
          <w:rFonts w:hint="eastAsia" w:asciiTheme="minorEastAsia" w:hAnsiTheme="minorEastAsia" w:eastAsiaTheme="minorEastAsia" w:cstheme="minorEastAsia"/>
          <w:snapToGrid/>
          <w:color w:val="auto"/>
          <w:kern w:val="2"/>
          <w:sz w:val="24"/>
          <w:szCs w:val="24"/>
          <w:highlight w:val="none"/>
          <w:lang w:val="en-US" w:eastAsia="zh-CN" w:bidi="ar-SA"/>
        </w:rPr>
      </w:pPr>
      <w:r>
        <w:rPr>
          <w:rFonts w:hint="eastAsia" w:asciiTheme="minorEastAsia" w:hAnsiTheme="minorEastAsia" w:eastAsiaTheme="minorEastAsia" w:cstheme="minorEastAsia"/>
          <w:b/>
          <w:bCs/>
          <w:snapToGrid/>
          <w:color w:val="auto"/>
          <w:kern w:val="2"/>
          <w:sz w:val="24"/>
          <w:szCs w:val="24"/>
          <w:highlight w:val="none"/>
          <w:lang w:val="en-US" w:eastAsia="zh-CN" w:bidi="ar-SA"/>
        </w:rPr>
        <w:t>践行建构主义学习理念，以实操行动促进理解与掌握</w:t>
      </w:r>
    </w:p>
    <w:p w14:paraId="2DF8ADB8">
      <w:pPr>
        <w:keepNext w:val="0"/>
        <w:keepLines w:val="0"/>
        <w:pageBreakBefore w:val="0"/>
        <w:widowControl w:val="0"/>
        <w:suppressLineNumbers w:val="0"/>
        <w:kinsoku/>
        <w:wordWrap/>
        <w:overflowPunct/>
        <w:topLinePunct w:val="0"/>
        <w:autoSpaceDE/>
        <w:autoSpaceDN/>
        <w:bidi w:val="0"/>
        <w:adjustRightInd w:val="0"/>
        <w:snapToGrid w:val="0"/>
        <w:spacing w:after="20" w:afterLines="20" w:line="48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highlight w:val="none"/>
          <w:lang w:val="en-US" w:eastAsia="zh-CN" w:bidi="ar-SA"/>
        </w:rPr>
      </w:pPr>
      <w:r>
        <w:rPr>
          <w:rFonts w:hint="eastAsia" w:asciiTheme="minorEastAsia" w:hAnsiTheme="minorEastAsia" w:eastAsiaTheme="minorEastAsia" w:cstheme="minorEastAsia"/>
          <w:snapToGrid/>
          <w:color w:val="auto"/>
          <w:kern w:val="2"/>
          <w:sz w:val="24"/>
          <w:szCs w:val="24"/>
          <w:highlight w:val="none"/>
          <w:lang w:val="en-US" w:eastAsia="zh-CN" w:bidi="ar-SA"/>
        </w:rPr>
        <w:t>建构主义学习理念认为，学习不是被动接收知识，而是学习者在与环境的交互中主动建构自己知识体系的过程。</w:t>
      </w:r>
    </w:p>
    <w:p w14:paraId="62701CE6">
      <w:pPr>
        <w:keepNext w:val="0"/>
        <w:keepLines w:val="0"/>
        <w:pageBreakBefore w:val="0"/>
        <w:widowControl w:val="0"/>
        <w:suppressLineNumbers w:val="0"/>
        <w:kinsoku/>
        <w:wordWrap/>
        <w:overflowPunct/>
        <w:topLinePunct w:val="0"/>
        <w:autoSpaceDE/>
        <w:autoSpaceDN/>
        <w:bidi w:val="0"/>
        <w:adjustRightInd w:val="0"/>
        <w:snapToGrid w:val="0"/>
        <w:spacing w:after="20" w:afterLines="20" w:line="48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highlight w:val="none"/>
          <w:lang w:val="en-US" w:eastAsia="zh-CN" w:bidi="ar-SA"/>
        </w:rPr>
      </w:pPr>
      <w:r>
        <w:rPr>
          <w:rFonts w:hint="eastAsia" w:asciiTheme="minorEastAsia" w:hAnsiTheme="minorEastAsia" w:eastAsiaTheme="minorEastAsia" w:cstheme="minorEastAsia"/>
          <w:snapToGrid/>
          <w:color w:val="auto"/>
          <w:kern w:val="2"/>
          <w:sz w:val="24"/>
          <w:szCs w:val="24"/>
          <w:highlight w:val="none"/>
          <w:lang w:val="en-US" w:eastAsia="zh-CN" w:bidi="ar-SA"/>
        </w:rPr>
        <w:t>本课程中建构主义学习理念体现为：以期末的项目式学习（PBL）为核心驱动力，激发学生持续学习的意愿。本课程的最终成果是“期末综合项目与展示”，请学生将运用本课程所学技能，根据各自专业领域完成相关的AI应用设计。课程中每个模块的内容都能应用到期末作业里，这种“以终为始”的任务导向的学习方式，为每个模块的学习内容都提供了学习动力引擎和意义构建框架，激励学生更愿意投入和参与课程。</w:t>
      </w:r>
    </w:p>
    <w:p w14:paraId="3D27EBE1">
      <w:pPr>
        <w:keepNext w:val="0"/>
        <w:keepLines w:val="0"/>
        <w:pageBreakBefore w:val="0"/>
        <w:widowControl w:val="0"/>
        <w:suppressLineNumbers w:val="0"/>
        <w:kinsoku/>
        <w:wordWrap/>
        <w:overflowPunct/>
        <w:topLinePunct w:val="0"/>
        <w:autoSpaceDE/>
        <w:autoSpaceDN/>
        <w:bidi w:val="0"/>
        <w:adjustRightInd w:val="0"/>
        <w:snapToGrid w:val="0"/>
        <w:spacing w:after="20" w:afterLines="20" w:line="48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highlight w:val="none"/>
          <w:lang w:val="en-US" w:eastAsia="zh-CN" w:bidi="ar-SA"/>
        </w:rPr>
      </w:pPr>
      <w:r>
        <w:rPr>
          <w:rFonts w:hint="eastAsia" w:asciiTheme="minorEastAsia" w:hAnsiTheme="minorEastAsia" w:eastAsiaTheme="minorEastAsia" w:cstheme="minorEastAsia"/>
          <w:snapToGrid/>
          <w:color w:val="auto"/>
          <w:kern w:val="2"/>
          <w:sz w:val="24"/>
          <w:szCs w:val="24"/>
          <w:highlight w:val="none"/>
          <w:lang w:val="en-US" w:eastAsia="zh-CN" w:bidi="ar-SA"/>
        </w:rPr>
        <w:t>建构主义学习理念还体现为：每个课程模块中的探究式任务设计。在“提示词工程”“多模态人工智能”等各个模块的教学中，课程内容不是单纯讲解概念与功能，而是设计多个实操性、与学生学习和生活紧密相关的操作性任务，并通过小组协作，让学生探索不同的AI使用方式对生成结果的影响。这种方式引导学生在“做”中学，主动发现规律，构建对AI能力的深度理解。</w:t>
      </w:r>
    </w:p>
    <w:p w14:paraId="563A3103">
      <w:pPr>
        <w:keepNext w:val="0"/>
        <w:keepLines w:val="0"/>
        <w:pageBreakBefore w:val="0"/>
        <w:widowControl w:val="0"/>
        <w:suppressLineNumbers w:val="0"/>
        <w:kinsoku/>
        <w:wordWrap/>
        <w:overflowPunct/>
        <w:topLinePunct w:val="0"/>
        <w:autoSpaceDE/>
        <w:autoSpaceDN/>
        <w:bidi w:val="0"/>
        <w:adjustRightInd w:val="0"/>
        <w:snapToGrid w:val="0"/>
        <w:spacing w:after="20" w:afterLines="20" w:line="480" w:lineRule="auto"/>
        <w:ind w:firstLine="482" w:firstLineChars="200"/>
        <w:jc w:val="both"/>
        <w:textAlignment w:val="auto"/>
        <w:rPr>
          <w:rFonts w:hint="eastAsia" w:asciiTheme="minorEastAsia" w:hAnsiTheme="minorEastAsia" w:eastAsiaTheme="minorEastAsia" w:cstheme="minorEastAsia"/>
          <w:b/>
          <w:bCs/>
          <w:snapToGrid/>
          <w:color w:val="auto"/>
          <w:kern w:val="2"/>
          <w:sz w:val="24"/>
          <w:szCs w:val="24"/>
          <w:highlight w:val="none"/>
          <w:lang w:val="en-US" w:eastAsia="zh-CN" w:bidi="ar-SA"/>
        </w:rPr>
      </w:pPr>
      <w:r>
        <w:rPr>
          <w:rFonts w:hint="eastAsia" w:asciiTheme="minorEastAsia" w:hAnsiTheme="minorEastAsia" w:eastAsiaTheme="minorEastAsia" w:cstheme="minorEastAsia"/>
          <w:b/>
          <w:bCs/>
          <w:snapToGrid/>
          <w:color w:val="auto"/>
          <w:kern w:val="2"/>
          <w:sz w:val="24"/>
          <w:szCs w:val="24"/>
          <w:highlight w:val="none"/>
          <w:lang w:val="en-US" w:eastAsia="zh-CN" w:bidi="ar-SA"/>
        </w:rPr>
        <w:t>融入元认知策略，培养自主学习与反思能力</w:t>
      </w:r>
    </w:p>
    <w:p w14:paraId="4AD9987D">
      <w:pPr>
        <w:keepNext w:val="0"/>
        <w:keepLines w:val="0"/>
        <w:pageBreakBefore w:val="0"/>
        <w:widowControl w:val="0"/>
        <w:suppressLineNumbers w:val="0"/>
        <w:kinsoku/>
        <w:wordWrap/>
        <w:overflowPunct/>
        <w:topLinePunct w:val="0"/>
        <w:autoSpaceDE/>
        <w:autoSpaceDN/>
        <w:bidi w:val="0"/>
        <w:adjustRightInd w:val="0"/>
        <w:snapToGrid w:val="0"/>
        <w:spacing w:after="20" w:afterLines="20" w:line="48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highlight w:val="none"/>
          <w:lang w:val="en-US" w:eastAsia="zh-CN" w:bidi="ar-SA"/>
        </w:rPr>
      </w:pPr>
      <w:r>
        <w:rPr>
          <w:rFonts w:hint="eastAsia" w:asciiTheme="minorEastAsia" w:hAnsiTheme="minorEastAsia" w:eastAsiaTheme="minorEastAsia" w:cstheme="minorEastAsia"/>
          <w:snapToGrid/>
          <w:color w:val="auto"/>
          <w:kern w:val="2"/>
          <w:sz w:val="24"/>
          <w:szCs w:val="24"/>
          <w:highlight w:val="none"/>
          <w:lang w:val="en-US" w:eastAsia="zh-CN" w:bidi="ar-SA"/>
        </w:rPr>
        <w:t>元认知是“关于认知的认知”，即学生对自己学习过程的规划、监控、评估和调整能力。培养元认知是提升自主学习能力的关键。</w:t>
      </w:r>
    </w:p>
    <w:p w14:paraId="6C7C7693">
      <w:pPr>
        <w:keepNext w:val="0"/>
        <w:keepLines w:val="0"/>
        <w:pageBreakBefore w:val="0"/>
        <w:widowControl w:val="0"/>
        <w:suppressLineNumbers w:val="0"/>
        <w:kinsoku/>
        <w:wordWrap/>
        <w:overflowPunct/>
        <w:topLinePunct w:val="0"/>
        <w:autoSpaceDE/>
        <w:autoSpaceDN/>
        <w:bidi w:val="0"/>
        <w:adjustRightInd w:val="0"/>
        <w:snapToGrid w:val="0"/>
        <w:spacing w:after="20" w:afterLines="20" w:line="48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highlight w:val="none"/>
          <w:lang w:val="en-US" w:eastAsia="zh-CN" w:bidi="ar-SA"/>
        </w:rPr>
      </w:pPr>
      <w:r>
        <w:rPr>
          <w:rFonts w:hint="eastAsia" w:asciiTheme="minorEastAsia" w:hAnsiTheme="minorEastAsia" w:eastAsiaTheme="minorEastAsia" w:cstheme="minorEastAsia"/>
          <w:snapToGrid/>
          <w:color w:val="auto"/>
          <w:kern w:val="2"/>
          <w:sz w:val="24"/>
          <w:szCs w:val="24"/>
          <w:highlight w:val="none"/>
          <w:lang w:val="en-US" w:eastAsia="zh-CN" w:bidi="ar-SA"/>
        </w:rPr>
        <w:t>本课程中对元认知策略的设计体现为：日常教学中的反思与讨论。本课程将引导学生在完成实践后，通过小组讨论或撰写学习日志，反思在学习过程中遇到的问题、改进方式等，并在教师的引导下，反思“我是如何学会的”，进而强化学习策略。</w:t>
      </w:r>
    </w:p>
    <w:p w14:paraId="0BE460B3">
      <w:pPr>
        <w:keepNext w:val="0"/>
        <w:keepLines w:val="0"/>
        <w:pageBreakBefore w:val="0"/>
        <w:widowControl w:val="0"/>
        <w:suppressLineNumbers w:val="0"/>
        <w:kinsoku/>
        <w:wordWrap/>
        <w:overflowPunct/>
        <w:topLinePunct w:val="0"/>
        <w:autoSpaceDE/>
        <w:autoSpaceDN/>
        <w:bidi w:val="0"/>
        <w:adjustRightInd w:val="0"/>
        <w:snapToGrid w:val="0"/>
        <w:spacing w:after="20" w:afterLines="20" w:line="48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highlight w:val="none"/>
          <w:lang w:val="en-US" w:eastAsia="zh-CN" w:bidi="ar-SA"/>
        </w:rPr>
      </w:pPr>
      <w:r>
        <w:rPr>
          <w:rFonts w:hint="eastAsia" w:asciiTheme="minorEastAsia" w:hAnsiTheme="minorEastAsia" w:eastAsiaTheme="minorEastAsia" w:cstheme="minorEastAsia"/>
          <w:snapToGrid/>
          <w:color w:val="auto"/>
          <w:kern w:val="2"/>
          <w:sz w:val="24"/>
          <w:szCs w:val="24"/>
          <w:highlight w:val="none"/>
          <w:lang w:val="en-US" w:eastAsia="zh-CN" w:bidi="ar-SA"/>
        </w:rPr>
        <w:t>元认知策略的设计还体现为：期末目标设定与自我评估设计。本课程在启动期末项目同时，将指导学生设定符合SMART原则的学习目标，并在项目中期进行自我评估和同伴互评，以同辈群体的相互交流支持学生的个人自省与反思能力。这种设计将有助于提升学生的元认知能力和自我管理水平。</w:t>
      </w:r>
    </w:p>
    <w:p w14:paraId="0A6B6059">
      <w:pPr>
        <w:pageBreakBefore w:val="0"/>
        <w:shd w:val="clear" w:fill="FFFFFF" w:themeFill="background1"/>
        <w:kinsoku/>
        <w:wordWrap/>
        <w:overflowPunct/>
        <w:topLinePunct w:val="0"/>
        <w:autoSpaceDE/>
        <w:autoSpaceDN/>
        <w:bidi w:val="0"/>
        <w:adjustRightInd w:val="0"/>
        <w:snapToGrid w:val="0"/>
        <w:spacing w:after="20" w:afterLines="20" w:line="480" w:lineRule="auto"/>
        <w:ind w:firstLine="480" w:firstLineChars="200"/>
        <w:textAlignment w:val="auto"/>
        <w:rPr>
          <w:rFonts w:hint="eastAsia" w:asciiTheme="minorEastAsia" w:hAnsiTheme="minorEastAsia" w:eastAsiaTheme="minorEastAsia" w:cstheme="minorEastAsia"/>
          <w:snapToGrid/>
          <w:color w:val="auto"/>
          <w:kern w:val="2"/>
          <w:sz w:val="24"/>
          <w:szCs w:val="24"/>
          <w:highlight w:val="none"/>
          <w:lang w:val="en-US" w:eastAsia="zh-CN" w:bidi="ar-SA"/>
        </w:rPr>
      </w:pPr>
      <w:r>
        <w:rPr>
          <w:rFonts w:hint="eastAsia" w:asciiTheme="minorEastAsia" w:hAnsiTheme="minorEastAsia" w:eastAsiaTheme="minorEastAsia" w:cstheme="minorEastAsia"/>
          <w:snapToGrid/>
          <w:color w:val="auto"/>
          <w:kern w:val="2"/>
          <w:sz w:val="24"/>
          <w:szCs w:val="24"/>
          <w:highlight w:val="none"/>
          <w:lang w:val="en-US" w:eastAsia="zh-CN" w:bidi="ar-SA"/>
        </w:rPr>
        <w:t>在目标量化方面，所有关键目标都设置了明确可测量的量化指标，杜绝模糊表述（如简单要求"提升创新能力"），而是具体规定"数据处理准确率≥95%"、"跨学科需求匹配度≥90%"、"项目延误率≤10%"等可评估、可落地的标准要求。</w:t>
      </w:r>
    </w:p>
    <w:p w14:paraId="3C89467F">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color w:val="auto"/>
          <w:sz w:val="24"/>
          <w:szCs w:val="24"/>
          <w:lang w:eastAsia="zh-CN"/>
        </w:rPr>
      </w:pPr>
      <w:bookmarkStart w:id="15" w:name="_Toc32584"/>
      <w:r>
        <w:rPr>
          <w:rFonts w:hint="eastAsia" w:asciiTheme="minorEastAsia" w:hAnsiTheme="minorEastAsia" w:eastAsiaTheme="minorEastAsia" w:cstheme="minorEastAsia"/>
          <w:color w:val="auto"/>
          <w:sz w:val="24"/>
          <w:szCs w:val="24"/>
          <w:lang w:val="en-US" w:eastAsia="zh-CN"/>
        </w:rPr>
        <w:t>1.3.课程目标具体实施层面，采用创新性"四位一体"的教学方法体系：</w:t>
      </w:r>
      <w:bookmarkEnd w:id="15"/>
    </w:p>
    <w:p w14:paraId="72EA4D0F">
      <w:pPr>
        <w:pageBreakBefore w:val="0"/>
        <w:shd w:val="clear" w:fill="FFFFFF" w:themeFill="background1"/>
        <w:kinsoku/>
        <w:wordWrap/>
        <w:overflowPunct/>
        <w:topLinePunct w:val="0"/>
        <w:autoSpaceDE/>
        <w:autoSpaceDN/>
        <w:bidi w:val="0"/>
        <w:adjustRightInd w:val="0"/>
        <w:snapToGrid w:val="0"/>
        <w:spacing w:after="20" w:afterLines="20" w:line="480" w:lineRule="auto"/>
        <w:ind w:firstLine="480" w:firstLineChars="200"/>
        <w:textAlignment w:val="auto"/>
        <w:rPr>
          <w:rFonts w:hint="eastAsia" w:asciiTheme="minorEastAsia" w:hAnsiTheme="minorEastAsia" w:eastAsiaTheme="minorEastAsia" w:cstheme="minorEastAsia"/>
          <w:snapToGrid/>
          <w:color w:val="auto"/>
          <w:sz w:val="24"/>
          <w:highlight w:val="none"/>
          <w:lang w:eastAsia="zh-CN"/>
        </w:rPr>
      </w:pPr>
      <w:r>
        <w:rPr>
          <w:rFonts w:hint="eastAsia" w:asciiTheme="minorEastAsia" w:hAnsiTheme="minorEastAsia" w:eastAsiaTheme="minorEastAsia" w:cstheme="minorEastAsia"/>
          <w:snapToGrid/>
          <w:color w:val="auto"/>
          <w:sz w:val="24"/>
          <w:highlight w:val="none"/>
          <w:lang w:eastAsia="zh-CN"/>
        </w:rPr>
        <w:t>1、理论支撑方面，以前沿的学习科学研究成果为理论基石，确保教学设计的科学性与有效性；同时创新性地引入游戏化学习策略，通过建立完善的激励机制和设计富有吸引力的趣味性学习环节，显著提升学生的学习动力和课堂参与度。</w:t>
      </w:r>
    </w:p>
    <w:p w14:paraId="09EE9575">
      <w:pPr>
        <w:pageBreakBefore w:val="0"/>
        <w:shd w:val="clear" w:fill="FFFFFF" w:themeFill="background1"/>
        <w:kinsoku/>
        <w:wordWrap/>
        <w:overflowPunct/>
        <w:topLinePunct w:val="0"/>
        <w:autoSpaceDE/>
        <w:autoSpaceDN/>
        <w:bidi w:val="0"/>
        <w:adjustRightInd w:val="0"/>
        <w:snapToGrid w:val="0"/>
        <w:spacing w:after="20" w:afterLines="20" w:line="480" w:lineRule="auto"/>
        <w:ind w:firstLine="480" w:firstLineChars="200"/>
        <w:textAlignment w:val="auto"/>
        <w:rPr>
          <w:rFonts w:hint="eastAsia" w:asciiTheme="minorEastAsia" w:hAnsiTheme="minorEastAsia" w:eastAsiaTheme="minorEastAsia" w:cstheme="minorEastAsia"/>
          <w:snapToGrid/>
          <w:color w:val="auto"/>
          <w:sz w:val="24"/>
          <w:highlight w:val="none"/>
          <w:lang w:eastAsia="zh-CN"/>
        </w:rPr>
      </w:pPr>
      <w:r>
        <w:rPr>
          <w:rFonts w:hint="eastAsia" w:asciiTheme="minorEastAsia" w:hAnsiTheme="minorEastAsia" w:eastAsiaTheme="minorEastAsia" w:cstheme="minorEastAsia"/>
          <w:snapToGrid/>
          <w:color w:val="auto"/>
          <w:sz w:val="24"/>
          <w:highlight w:val="none"/>
          <w:lang w:eastAsia="zh-CN"/>
        </w:rPr>
        <w:t>2、开发模式上，采用国际先进的SAM（Successive Approximation Model）教学设计敏捷开发模型，组建由学科专家、教育技术专家、行业顾问等组成的跨学科课程开发团队，通过"快速原型开发-教学测试反馈-持续迭代优化"的闭环流程，实现课程的动态完善和资源共享。</w:t>
      </w:r>
    </w:p>
    <w:p w14:paraId="28016D5E">
      <w:pPr>
        <w:pageBreakBefore w:val="0"/>
        <w:shd w:val="clear" w:fill="FFFFFF" w:themeFill="background1"/>
        <w:kinsoku/>
        <w:wordWrap/>
        <w:overflowPunct/>
        <w:topLinePunct w:val="0"/>
        <w:autoSpaceDE/>
        <w:autoSpaceDN/>
        <w:bidi w:val="0"/>
        <w:adjustRightInd w:val="0"/>
        <w:snapToGrid w:val="0"/>
        <w:spacing w:after="20" w:afterLines="20" w:line="480" w:lineRule="auto"/>
        <w:ind w:firstLine="480" w:firstLineChars="200"/>
        <w:textAlignment w:val="auto"/>
        <w:rPr>
          <w:rFonts w:hint="eastAsia" w:asciiTheme="minorEastAsia" w:hAnsiTheme="minorEastAsia" w:eastAsiaTheme="minorEastAsia" w:cstheme="minorEastAsia"/>
          <w:snapToGrid/>
          <w:color w:val="auto"/>
          <w:sz w:val="24"/>
          <w:highlight w:val="none"/>
          <w:lang w:eastAsia="zh-CN"/>
        </w:rPr>
      </w:pPr>
      <w:r>
        <w:rPr>
          <w:rFonts w:hint="eastAsia" w:asciiTheme="minorEastAsia" w:hAnsiTheme="minorEastAsia" w:eastAsiaTheme="minorEastAsia" w:cstheme="minorEastAsia"/>
          <w:snapToGrid/>
          <w:color w:val="auto"/>
          <w:sz w:val="24"/>
          <w:highlight w:val="none"/>
          <w:lang w:eastAsia="zh-CN"/>
        </w:rPr>
        <w:t>3、教学实践环节，以AI赋能的项目式教学（AI+PBL）为核心抓手，紧密跟踪行业发展趋势和技术前沿动态，通过设计具有真实场景的综合性实践项目，有效拓展学生的能力边界，全面重构学习体验。</w:t>
      </w:r>
    </w:p>
    <w:p w14:paraId="6006C261">
      <w:pPr>
        <w:pageBreakBefore w:val="0"/>
        <w:shd w:val="clear" w:fill="FFFFFF" w:themeFill="background1"/>
        <w:kinsoku/>
        <w:wordWrap/>
        <w:overflowPunct/>
        <w:topLinePunct w:val="0"/>
        <w:autoSpaceDE/>
        <w:autoSpaceDN/>
        <w:bidi w:val="0"/>
        <w:adjustRightInd w:val="0"/>
        <w:snapToGrid w:val="0"/>
        <w:spacing w:after="20" w:afterLines="20" w:line="480" w:lineRule="auto"/>
        <w:ind w:firstLine="480" w:firstLineChars="200"/>
        <w:textAlignment w:val="auto"/>
        <w:rPr>
          <w:rFonts w:hint="eastAsia" w:asciiTheme="minorEastAsia" w:hAnsiTheme="minorEastAsia" w:eastAsiaTheme="minorEastAsia" w:cstheme="minorEastAsia"/>
          <w:snapToGrid/>
          <w:color w:val="auto"/>
          <w:sz w:val="24"/>
          <w:highlight w:val="none"/>
        </w:rPr>
      </w:pPr>
      <w:r>
        <w:rPr>
          <w:rFonts w:hint="eastAsia" w:asciiTheme="minorEastAsia" w:hAnsiTheme="minorEastAsia" w:eastAsiaTheme="minorEastAsia" w:cstheme="minorEastAsia"/>
          <w:snapToGrid/>
          <w:color w:val="auto"/>
          <w:sz w:val="24"/>
          <w:highlight w:val="none"/>
          <w:lang w:eastAsia="zh-CN"/>
        </w:rPr>
        <w:t>4、质量保障方面，建立教师行动研究和行动学习（Action Research and Action Learning）的双重机制，形成</w:t>
      </w:r>
      <w:r>
        <w:rPr>
          <w:rFonts w:hint="eastAsia" w:asciiTheme="minorEastAsia" w:hAnsiTheme="minorEastAsia" w:eastAsiaTheme="minorEastAsia" w:cstheme="minorEastAsia"/>
          <w:snapToGrid/>
          <w:color w:val="auto"/>
          <w:kern w:val="2"/>
          <w:sz w:val="24"/>
          <w:szCs w:val="24"/>
          <w:highlight w:val="none"/>
          <w:lang w:val="en-US" w:eastAsia="zh-CN" w:bidi="ar-SA"/>
        </w:rPr>
        <w:t>促进</w:t>
      </w:r>
      <w:r>
        <w:rPr>
          <w:rFonts w:hint="eastAsia" w:asciiTheme="minorEastAsia" w:hAnsiTheme="minorEastAsia" w:eastAsiaTheme="minorEastAsia" w:cstheme="minorEastAsia"/>
          <w:snapToGrid/>
          <w:color w:val="auto"/>
          <w:sz w:val="24"/>
          <w:highlight w:val="none"/>
          <w:lang w:eastAsia="zh-CN"/>
        </w:rPr>
        <w:t>课程持续改进和教师专业发展的内生动力系统。</w:t>
      </w:r>
    </w:p>
    <w:p w14:paraId="565AA777">
      <w:pPr>
        <w:pStyle w:val="3"/>
        <w:pageBreakBefore w:val="0"/>
        <w:numPr>
          <w:ilvl w:val="0"/>
          <w:numId w:val="0"/>
        </w:numPr>
        <w:kinsoku/>
        <w:wordWrap/>
        <w:overflowPunct/>
        <w:topLinePunct w:val="0"/>
        <w:autoSpaceDE/>
        <w:autoSpaceDN/>
        <w:bidi w:val="0"/>
        <w:spacing w:line="480" w:lineRule="auto"/>
        <w:textAlignment w:val="auto"/>
        <w:rPr>
          <w:rFonts w:hint="eastAsia" w:asciiTheme="minorEastAsia" w:hAnsiTheme="minorEastAsia" w:eastAsiaTheme="minorEastAsia" w:cstheme="minorEastAsia"/>
          <w:sz w:val="24"/>
          <w:szCs w:val="24"/>
          <w:lang w:val="en-US" w:eastAsia="zh-CN"/>
        </w:rPr>
      </w:pPr>
      <w:bookmarkStart w:id="16" w:name="_Toc6885"/>
      <w:r>
        <w:rPr>
          <w:rFonts w:hint="eastAsia" w:asciiTheme="minorEastAsia" w:hAnsiTheme="minorEastAsia" w:eastAsiaTheme="minorEastAsia" w:cstheme="minorEastAsia"/>
          <w:sz w:val="24"/>
          <w:szCs w:val="24"/>
          <w:lang w:val="en-US" w:eastAsia="zh-CN"/>
        </w:rPr>
        <w:t>2.课程设计的指导思想</w:t>
      </w:r>
      <w:bookmarkEnd w:id="16"/>
    </w:p>
    <w:p w14:paraId="6DE0F844">
      <w:pPr>
        <w:keepNext w:val="0"/>
        <w:keepLines w:val="0"/>
        <w:pageBreakBefore w:val="0"/>
        <w:widowControl w:val="0"/>
        <w:suppressLineNumbers w:val="0"/>
        <w:kinsoku/>
        <w:wordWrap/>
        <w:overflowPunct/>
        <w:topLinePunct w:val="0"/>
        <w:autoSpaceDE/>
        <w:autoSpaceDN/>
        <w:bidi w:val="0"/>
        <w:adjustRightInd w:val="0"/>
        <w:snapToGrid w:val="0"/>
        <w:spacing w:after="20" w:afterLines="20" w:line="48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sz w:val="24"/>
          <w:szCs w:val="24"/>
        </w:rPr>
        <w:t>课程总体设计思路是：以学生为中心，以应用为导向，以兴趣为驱动，</w:t>
      </w:r>
      <w:r>
        <w:rPr>
          <w:rFonts w:hint="eastAsia" w:asciiTheme="minorEastAsia" w:hAnsiTheme="minorEastAsia" w:eastAsiaTheme="minorEastAsia" w:cstheme="minorEastAsia"/>
          <w:snapToGrid/>
          <w:color w:val="auto"/>
          <w:sz w:val="24"/>
          <w:szCs w:val="24"/>
          <w:lang w:val="en-US" w:eastAsia="zh-CN"/>
        </w:rPr>
        <w:t>建立</w:t>
      </w:r>
      <w:r>
        <w:rPr>
          <w:rFonts w:hint="eastAsia" w:asciiTheme="minorEastAsia" w:hAnsiTheme="minorEastAsia" w:eastAsiaTheme="minorEastAsia" w:cstheme="minorEastAsia"/>
          <w:snapToGrid/>
          <w:color w:val="auto"/>
          <w:sz w:val="24"/>
          <w:szCs w:val="24"/>
        </w:rPr>
        <w:t>“基础能力-场景应用-项目闭环”三级进阶方式进行设计</w:t>
      </w:r>
      <w:r>
        <w:rPr>
          <w:rFonts w:hint="eastAsia" w:asciiTheme="minorEastAsia" w:hAnsiTheme="minorEastAsia" w:eastAsiaTheme="minorEastAsia" w:cstheme="minorEastAsia"/>
          <w:snapToGrid/>
          <w:color w:val="auto"/>
          <w:sz w:val="24"/>
          <w:szCs w:val="24"/>
          <w:lang w:eastAsia="zh-CN"/>
        </w:rPr>
        <w:t>。</w:t>
      </w:r>
    </w:p>
    <w:p w14:paraId="006D9B53">
      <w:pPr>
        <w:pageBreakBefore w:val="0"/>
        <w:widowControl w:val="0"/>
        <w:kinsoku/>
        <w:wordWrap/>
        <w:overflowPunct/>
        <w:topLinePunct w:val="0"/>
        <w:autoSpaceDE/>
        <w:autoSpaceDN/>
        <w:bidi w:val="0"/>
        <w:adjustRightInd w:val="0"/>
        <w:snapToGrid w:val="0"/>
        <w:spacing w:after="20" w:afterLines="20" w:line="480" w:lineRule="auto"/>
        <w:ind w:firstLine="480" w:firstLineChars="200"/>
        <w:textAlignment w:val="auto"/>
        <w:rPr>
          <w:rFonts w:hint="eastAsia" w:asciiTheme="minorEastAsia" w:hAnsiTheme="minorEastAsia" w:eastAsiaTheme="minorEastAsia" w:cstheme="minorEastAsia"/>
          <w:snapToGrid/>
          <w:color w:val="auto"/>
          <w:sz w:val="24"/>
          <w:szCs w:val="24"/>
          <w:lang w:val="en-US" w:eastAsia="zh-CN"/>
        </w:rPr>
      </w:pPr>
      <w:r>
        <w:rPr>
          <w:rFonts w:hint="eastAsia" w:asciiTheme="minorEastAsia" w:hAnsiTheme="minorEastAsia" w:eastAsiaTheme="minorEastAsia" w:cstheme="minorEastAsia"/>
          <w:snapToGrid/>
          <w:color w:val="auto"/>
          <w:sz w:val="24"/>
          <w:szCs w:val="24"/>
          <w:lang w:val="en-US" w:eastAsia="zh-CN"/>
        </w:rPr>
        <w:t>本项目中</w:t>
      </w:r>
      <w:r>
        <w:rPr>
          <w:rFonts w:hint="eastAsia" w:asciiTheme="minorEastAsia" w:hAnsiTheme="minorEastAsia" w:eastAsiaTheme="minorEastAsia" w:cstheme="minorEastAsia"/>
          <w:snapToGrid/>
          <w:color w:val="auto"/>
          <w:sz w:val="24"/>
          <w:szCs w:val="24"/>
          <w:lang w:val="en-US" w:eastAsia="zh-CN"/>
        </w:rPr>
        <w:t>两</w:t>
      </w:r>
      <w:r>
        <w:rPr>
          <w:rFonts w:hint="eastAsia" w:asciiTheme="minorEastAsia" w:hAnsiTheme="minorEastAsia" w:eastAsiaTheme="minorEastAsia" w:cstheme="minorEastAsia"/>
          <w:snapToGrid/>
          <w:color w:val="auto"/>
          <w:sz w:val="24"/>
          <w:szCs w:val="24"/>
          <w:lang w:val="en-US" w:eastAsia="zh-CN"/>
        </w:rPr>
        <w:t>门课程均从设计思路、内容安排、教学方式等多角度体现了学习科学的理论框架，进行充分的针对性课程设计。具体表述如下：</w:t>
      </w:r>
    </w:p>
    <w:p w14:paraId="532F5931">
      <w:pPr>
        <w:keepNext w:val="0"/>
        <w:keepLines w:val="0"/>
        <w:pageBreakBefore w:val="0"/>
        <w:widowControl w:val="0"/>
        <w:suppressLineNumbers w:val="0"/>
        <w:kinsoku/>
        <w:wordWrap/>
        <w:overflowPunct/>
        <w:topLinePunct w:val="0"/>
        <w:autoSpaceDE/>
        <w:autoSpaceDN/>
        <w:bidi w:val="0"/>
        <w:adjustRightInd w:val="0"/>
        <w:snapToGrid w:val="0"/>
        <w:spacing w:after="20" w:afterLines="20" w:line="480" w:lineRule="auto"/>
        <w:ind w:firstLine="482" w:firstLineChars="200"/>
        <w:jc w:val="both"/>
        <w:textAlignment w:val="auto"/>
        <w:rPr>
          <w:rFonts w:hint="eastAsia" w:asciiTheme="minorEastAsia" w:hAnsiTheme="minorEastAsia" w:eastAsiaTheme="minorEastAsia" w:cstheme="minorEastAsia"/>
          <w:b/>
          <w:bCs/>
          <w:snapToGrid/>
          <w:color w:val="auto"/>
          <w:kern w:val="2"/>
          <w:sz w:val="24"/>
          <w:szCs w:val="24"/>
          <w:lang w:val="en-US" w:eastAsia="zh-CN" w:bidi="ar-SA"/>
        </w:rPr>
      </w:pPr>
      <w:r>
        <w:rPr>
          <w:rFonts w:hint="eastAsia" w:asciiTheme="minorEastAsia" w:hAnsiTheme="minorEastAsia" w:eastAsiaTheme="minorEastAsia" w:cstheme="minorEastAsia"/>
          <w:b/>
          <w:bCs/>
          <w:snapToGrid/>
          <w:color w:val="auto"/>
          <w:kern w:val="2"/>
          <w:sz w:val="24"/>
          <w:szCs w:val="24"/>
          <w:lang w:val="en-US" w:eastAsia="zh-CN" w:bidi="ar-SA"/>
        </w:rPr>
        <w:t>2.1遵循认知负荷理论，实现知识的梯度化、模块化。</w:t>
      </w:r>
    </w:p>
    <w:p w14:paraId="71B6919D">
      <w:pPr>
        <w:keepNext w:val="0"/>
        <w:keepLines w:val="0"/>
        <w:pageBreakBefore w:val="0"/>
        <w:widowControl w:val="0"/>
        <w:suppressLineNumbers w:val="0"/>
        <w:kinsoku/>
        <w:wordWrap/>
        <w:overflowPunct/>
        <w:topLinePunct w:val="0"/>
        <w:autoSpaceDE/>
        <w:autoSpaceDN/>
        <w:bidi w:val="0"/>
        <w:adjustRightInd w:val="0"/>
        <w:snapToGrid w:val="0"/>
        <w:spacing w:after="20" w:afterLines="20" w:line="48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认知负荷理论指出，人的工作记忆容量有限，教学设计应避免不必要的信息过载，以促进知识的有效吸收和图式构建。</w:t>
      </w:r>
    </w:p>
    <w:p w14:paraId="50A02735">
      <w:pPr>
        <w:keepNext w:val="0"/>
        <w:keepLines w:val="0"/>
        <w:pageBreakBefore w:val="0"/>
        <w:widowControl w:val="0"/>
        <w:suppressLineNumbers w:val="0"/>
        <w:kinsoku/>
        <w:wordWrap/>
        <w:overflowPunct/>
        <w:topLinePunct w:val="0"/>
        <w:autoSpaceDE/>
        <w:autoSpaceDN/>
        <w:bidi w:val="0"/>
        <w:adjustRightInd w:val="0"/>
        <w:snapToGrid w:val="0"/>
        <w:spacing w:after="20" w:afterLines="20" w:line="48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本课程对于认知负荷理论的针对性设计，体现在非常复杂、广博的人工智能知识内容按照高职学生的培养目标、认知水平进行重构，拆解为循序渐进、由易到难的学习模块。</w:t>
      </w:r>
    </w:p>
    <w:p w14:paraId="7B22E983">
      <w:pPr>
        <w:keepNext w:val="0"/>
        <w:keepLines w:val="0"/>
        <w:pageBreakBefore w:val="0"/>
        <w:widowControl w:val="0"/>
        <w:suppressLineNumbers w:val="0"/>
        <w:kinsoku/>
        <w:wordWrap/>
        <w:overflowPunct/>
        <w:topLinePunct w:val="0"/>
        <w:autoSpaceDE/>
        <w:autoSpaceDN/>
        <w:bidi w:val="0"/>
        <w:adjustRightInd w:val="0"/>
        <w:snapToGrid w:val="0"/>
        <w:spacing w:after="20" w:afterLines="20" w:line="480" w:lineRule="auto"/>
        <w:ind w:firstLine="482" w:firstLineChars="200"/>
        <w:jc w:val="both"/>
        <w:textAlignment w:val="auto"/>
        <w:rPr>
          <w:rFonts w:hint="eastAsia" w:asciiTheme="minorEastAsia" w:hAnsiTheme="minorEastAsia" w:eastAsiaTheme="minorEastAsia" w:cstheme="minorEastAsia"/>
          <w:b/>
          <w:bCs/>
          <w:snapToGrid/>
          <w:color w:val="auto"/>
          <w:kern w:val="2"/>
          <w:sz w:val="24"/>
          <w:szCs w:val="24"/>
          <w:lang w:val="en-US" w:eastAsia="zh-CN" w:bidi="ar-SA"/>
        </w:rPr>
      </w:pPr>
      <w:r>
        <w:rPr>
          <w:rFonts w:hint="eastAsia" w:asciiTheme="minorEastAsia" w:hAnsiTheme="minorEastAsia" w:eastAsiaTheme="minorEastAsia" w:cstheme="minorEastAsia"/>
          <w:b/>
          <w:bCs/>
          <w:snapToGrid/>
          <w:color w:val="auto"/>
          <w:kern w:val="2"/>
          <w:sz w:val="24"/>
          <w:szCs w:val="24"/>
          <w:lang w:val="en-US" w:eastAsia="zh-CN" w:bidi="ar-SA"/>
        </w:rPr>
        <w:t>2.2 践行建构主义学习理念，以实操行动促进理解与掌握</w:t>
      </w:r>
    </w:p>
    <w:p w14:paraId="4A818831">
      <w:pPr>
        <w:keepNext w:val="0"/>
        <w:keepLines w:val="0"/>
        <w:pageBreakBefore w:val="0"/>
        <w:widowControl w:val="0"/>
        <w:suppressLineNumbers w:val="0"/>
        <w:kinsoku/>
        <w:wordWrap/>
        <w:overflowPunct/>
        <w:topLinePunct w:val="0"/>
        <w:autoSpaceDE/>
        <w:autoSpaceDN/>
        <w:bidi w:val="0"/>
        <w:adjustRightInd w:val="0"/>
        <w:snapToGrid w:val="0"/>
        <w:spacing w:after="20" w:afterLines="20" w:line="48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建构主义学习理念认为，学习不是被动接收知识，而是学习者在与环境的交互中主动建构自己知识体系的过程。</w:t>
      </w:r>
    </w:p>
    <w:p w14:paraId="10862326">
      <w:pPr>
        <w:keepNext w:val="0"/>
        <w:keepLines w:val="0"/>
        <w:pageBreakBefore w:val="0"/>
        <w:widowControl w:val="0"/>
        <w:suppressLineNumbers w:val="0"/>
        <w:kinsoku/>
        <w:wordWrap/>
        <w:overflowPunct/>
        <w:topLinePunct w:val="0"/>
        <w:autoSpaceDE/>
        <w:autoSpaceDN/>
        <w:bidi w:val="0"/>
        <w:adjustRightInd w:val="0"/>
        <w:snapToGrid w:val="0"/>
        <w:spacing w:after="20" w:afterLines="20" w:line="48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本课程中建构主义学习理念体现为：以期末的项目式学习（PBL）为核心驱动力，激发学生持续学习的意愿。本课程的最终成果是“期末综合项目与展示”，请学生将运用本课程所学技能，根据各自专业领域完成相关的AI应用方案。课程中每个模块的内容都能应用到期末作业里，这种“以终为始”的任务导向的学习方式，为每个模块的学习内容都提供了学习动力引擎和意义构建框架，激励学生更愿意投入和参与课程。</w:t>
      </w:r>
    </w:p>
    <w:p w14:paraId="2197AB1E">
      <w:pPr>
        <w:keepNext w:val="0"/>
        <w:keepLines w:val="0"/>
        <w:pageBreakBefore w:val="0"/>
        <w:widowControl w:val="0"/>
        <w:suppressLineNumbers w:val="0"/>
        <w:kinsoku/>
        <w:wordWrap/>
        <w:overflowPunct/>
        <w:topLinePunct w:val="0"/>
        <w:autoSpaceDE/>
        <w:autoSpaceDN/>
        <w:bidi w:val="0"/>
        <w:adjustRightInd w:val="0"/>
        <w:snapToGrid w:val="0"/>
        <w:spacing w:after="20" w:afterLines="20" w:line="480" w:lineRule="auto"/>
        <w:ind w:firstLine="482" w:firstLineChars="200"/>
        <w:jc w:val="both"/>
        <w:textAlignment w:val="auto"/>
        <w:rPr>
          <w:rFonts w:hint="eastAsia" w:asciiTheme="minorEastAsia" w:hAnsiTheme="minorEastAsia" w:eastAsiaTheme="minorEastAsia" w:cstheme="minorEastAsia"/>
          <w:b/>
          <w:bCs/>
          <w:snapToGrid/>
          <w:color w:val="auto"/>
          <w:kern w:val="2"/>
          <w:sz w:val="24"/>
          <w:szCs w:val="24"/>
          <w:lang w:val="en-US" w:eastAsia="zh-CN" w:bidi="ar-SA"/>
        </w:rPr>
      </w:pPr>
      <w:r>
        <w:rPr>
          <w:rFonts w:hint="eastAsia" w:asciiTheme="minorEastAsia" w:hAnsiTheme="minorEastAsia" w:eastAsiaTheme="minorEastAsia" w:cstheme="minorEastAsia"/>
          <w:b/>
          <w:bCs/>
          <w:snapToGrid/>
          <w:color w:val="auto"/>
          <w:kern w:val="2"/>
          <w:sz w:val="24"/>
          <w:szCs w:val="24"/>
          <w:lang w:val="en-US" w:eastAsia="zh-CN" w:bidi="ar-SA"/>
        </w:rPr>
        <w:t>2.3 融入元认知策略，培养自主学习与反思能力</w:t>
      </w:r>
    </w:p>
    <w:p w14:paraId="48C506E9">
      <w:pPr>
        <w:keepNext w:val="0"/>
        <w:keepLines w:val="0"/>
        <w:pageBreakBefore w:val="0"/>
        <w:widowControl w:val="0"/>
        <w:suppressLineNumbers w:val="0"/>
        <w:kinsoku/>
        <w:wordWrap/>
        <w:overflowPunct/>
        <w:topLinePunct w:val="0"/>
        <w:autoSpaceDE/>
        <w:autoSpaceDN/>
        <w:bidi w:val="0"/>
        <w:adjustRightInd w:val="0"/>
        <w:snapToGrid w:val="0"/>
        <w:spacing w:after="20" w:afterLines="20" w:line="48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元认知是“关于认知的认知”，即学生对自己学习过程的规划、监控、评估和调整能力。培养元认知是提升自主学习能力的关键。</w:t>
      </w:r>
    </w:p>
    <w:p w14:paraId="2114BDF7">
      <w:pPr>
        <w:keepNext w:val="0"/>
        <w:keepLines w:val="0"/>
        <w:pageBreakBefore w:val="0"/>
        <w:widowControl w:val="0"/>
        <w:suppressLineNumbers w:val="0"/>
        <w:kinsoku/>
        <w:wordWrap/>
        <w:overflowPunct/>
        <w:topLinePunct w:val="0"/>
        <w:autoSpaceDE/>
        <w:autoSpaceDN/>
        <w:bidi w:val="0"/>
        <w:adjustRightInd w:val="0"/>
        <w:snapToGrid w:val="0"/>
        <w:spacing w:after="20" w:afterLines="20" w:line="48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本课程中对元认知策略的设计体现为：日常教学中的反思与讨论。本课程将引导学生在完成实践后，通过小组讨论或撰写学习日志，反思在学习过程中遇到的问题、改进方式等，并在教师的引导下，反思“我是如何学会的”，进而强化学习策略。</w:t>
      </w:r>
    </w:p>
    <w:p w14:paraId="2A082104">
      <w:pPr>
        <w:pStyle w:val="3"/>
        <w:pageBreakBefore w:val="0"/>
        <w:numPr>
          <w:ilvl w:val="0"/>
          <w:numId w:val="0"/>
        </w:numPr>
        <w:kinsoku/>
        <w:wordWrap/>
        <w:overflowPunct/>
        <w:topLinePunct w:val="0"/>
        <w:autoSpaceDE/>
        <w:autoSpaceDN/>
        <w:bidi w:val="0"/>
        <w:spacing w:line="480" w:lineRule="auto"/>
        <w:ind w:leftChars="0"/>
        <w:textAlignment w:val="auto"/>
        <w:rPr>
          <w:rFonts w:hint="eastAsia" w:asciiTheme="minorEastAsia" w:hAnsiTheme="minorEastAsia" w:eastAsiaTheme="minorEastAsia" w:cstheme="minorEastAsia"/>
          <w:sz w:val="24"/>
          <w:szCs w:val="24"/>
          <w:lang w:val="en-US" w:eastAsia="zh-CN"/>
        </w:rPr>
      </w:pPr>
      <w:bookmarkStart w:id="17" w:name="_Toc9612"/>
      <w:r>
        <w:rPr>
          <w:rFonts w:hint="eastAsia" w:asciiTheme="minorEastAsia" w:hAnsiTheme="minorEastAsia" w:eastAsiaTheme="minorEastAsia" w:cstheme="minorEastAsia"/>
          <w:sz w:val="24"/>
          <w:szCs w:val="24"/>
          <w:lang w:val="en-US" w:eastAsia="zh-CN"/>
        </w:rPr>
        <w:t>3.课程内容</w:t>
      </w:r>
      <w:bookmarkEnd w:id="17"/>
    </w:p>
    <w:p w14:paraId="6945D985">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b/>
          <w:bCs w:val="0"/>
          <w:color w:val="auto"/>
          <w:sz w:val="24"/>
          <w:szCs w:val="24"/>
          <w:lang w:val="en-US" w:eastAsia="zh-CN"/>
        </w:rPr>
      </w:pPr>
      <w:bookmarkStart w:id="18" w:name="_Toc4493"/>
      <w:r>
        <w:rPr>
          <w:rFonts w:hint="eastAsia" w:asciiTheme="minorEastAsia" w:hAnsiTheme="minorEastAsia" w:eastAsiaTheme="minorEastAsia" w:cstheme="minorEastAsia"/>
          <w:b/>
          <w:bCs w:val="0"/>
          <w:color w:val="auto"/>
          <w:sz w:val="24"/>
          <w:szCs w:val="24"/>
          <w:lang w:val="en-US" w:eastAsia="zh-CN"/>
        </w:rPr>
        <w:t>3.1.</w:t>
      </w:r>
      <w:r>
        <w:rPr>
          <w:rFonts w:hint="eastAsia" w:asciiTheme="minorEastAsia" w:hAnsiTheme="minorEastAsia" w:eastAsiaTheme="minorEastAsia" w:cstheme="minorEastAsia"/>
          <w:b/>
          <w:bCs w:val="0"/>
          <w:color w:val="auto"/>
          <w:sz w:val="24"/>
          <w:szCs w:val="24"/>
        </w:rPr>
        <w:t>人工智能通识课</w:t>
      </w:r>
      <w:r>
        <w:rPr>
          <w:rFonts w:hint="eastAsia" w:asciiTheme="minorEastAsia" w:hAnsiTheme="minorEastAsia" w:eastAsiaTheme="minorEastAsia" w:cstheme="minorEastAsia"/>
          <w:b/>
          <w:bCs w:val="0"/>
          <w:color w:val="auto"/>
          <w:sz w:val="24"/>
          <w:szCs w:val="24"/>
          <w:lang w:eastAsia="zh-CN"/>
        </w:rPr>
        <w:t>：</w:t>
      </w:r>
      <w:r>
        <w:rPr>
          <w:rFonts w:hint="eastAsia" w:asciiTheme="minorEastAsia" w:hAnsiTheme="minorEastAsia" w:eastAsiaTheme="minorEastAsia" w:cstheme="minorEastAsia"/>
          <w:b/>
          <w:bCs w:val="0"/>
          <w:color w:val="auto"/>
          <w:sz w:val="24"/>
          <w:szCs w:val="24"/>
        </w:rPr>
        <w:t>人工智能应用基础</w:t>
      </w:r>
      <w:bookmarkEnd w:id="18"/>
    </w:p>
    <w:p w14:paraId="20CD64B0">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b w:val="0"/>
          <w:bCs/>
          <w:snapToGrid/>
          <w:color w:val="auto"/>
          <w:kern w:val="0"/>
          <w:sz w:val="24"/>
          <w:szCs w:val="24"/>
          <w:highlight w:val="none"/>
          <w:lang w:val="en-US" w:eastAsia="zh-CN" w:bidi="ar"/>
        </w:rPr>
      </w:pPr>
      <w:bookmarkStart w:id="19" w:name="_Toc31836"/>
      <w:r>
        <w:rPr>
          <w:rFonts w:hint="eastAsia" w:asciiTheme="minorEastAsia" w:hAnsiTheme="minorEastAsia" w:eastAsiaTheme="minorEastAsia" w:cstheme="minorEastAsia"/>
          <w:b w:val="0"/>
          <w:bCs/>
          <w:snapToGrid/>
          <w:color w:val="auto"/>
          <w:kern w:val="0"/>
          <w:sz w:val="24"/>
          <w:szCs w:val="24"/>
          <w:highlight w:val="none"/>
          <w:lang w:val="en-US" w:eastAsia="zh-CN" w:bidi="ar"/>
        </w:rPr>
        <w:t>1、课程设计</w:t>
      </w:r>
    </w:p>
    <w:p w14:paraId="54650FD8">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b w:val="0"/>
          <w:bCs/>
          <w:snapToGrid/>
          <w:color w:val="auto"/>
          <w:kern w:val="0"/>
          <w:sz w:val="24"/>
          <w:szCs w:val="24"/>
          <w:highlight w:val="none"/>
          <w:lang w:val="en-US" w:eastAsia="zh-CN" w:bidi="ar"/>
        </w:rPr>
      </w:pPr>
      <w:r>
        <w:rPr>
          <w:rFonts w:hint="eastAsia" w:asciiTheme="minorEastAsia" w:hAnsiTheme="minorEastAsia" w:eastAsiaTheme="minorEastAsia" w:cstheme="minorEastAsia"/>
          <w:b w:val="0"/>
          <w:bCs/>
          <w:snapToGrid/>
          <w:color w:val="auto"/>
          <w:kern w:val="0"/>
          <w:sz w:val="24"/>
          <w:szCs w:val="24"/>
          <w:highlight w:val="none"/>
          <w:lang w:val="en-US" w:eastAsia="zh-CN" w:bidi="ar"/>
        </w:rPr>
        <w:t>课程设计深度融合学习科学思想，以学生为中心构建“理论认知 - 实践应用 - 创新探索”一体化课程体系。课程将依托ClassIn LMS平台实现内容分层发布与学习进度可视化，并利用ClassIn AI辅助功能提供个性化学习路径推荐与实时答疑支持。</w:t>
      </w:r>
    </w:p>
    <w:p w14:paraId="63896455">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b w:val="0"/>
          <w:bCs/>
          <w:snapToGrid/>
          <w:color w:val="auto"/>
          <w:kern w:val="0"/>
          <w:sz w:val="24"/>
          <w:szCs w:val="24"/>
          <w:highlight w:val="none"/>
          <w:lang w:val="en-US" w:eastAsia="zh-CN" w:bidi="ar"/>
        </w:rPr>
      </w:pPr>
      <w:r>
        <w:rPr>
          <w:rFonts w:hint="eastAsia" w:asciiTheme="minorEastAsia" w:hAnsiTheme="minorEastAsia" w:eastAsiaTheme="minorEastAsia" w:cstheme="minorEastAsia"/>
          <w:b w:val="0"/>
          <w:bCs/>
          <w:snapToGrid/>
          <w:color w:val="auto"/>
          <w:kern w:val="0"/>
          <w:sz w:val="24"/>
          <w:szCs w:val="24"/>
          <w:highlight w:val="none"/>
          <w:lang w:val="en-US" w:eastAsia="zh-CN" w:bidi="ar"/>
        </w:rPr>
        <w:t>2、课程内容</w:t>
      </w:r>
    </w:p>
    <w:p w14:paraId="1852EF52">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b w:val="0"/>
          <w:bCs/>
          <w:snapToGrid/>
          <w:color w:val="auto"/>
          <w:kern w:val="0"/>
          <w:sz w:val="24"/>
          <w:szCs w:val="24"/>
          <w:highlight w:val="none"/>
          <w:lang w:val="en-US" w:eastAsia="zh-CN" w:bidi="ar"/>
        </w:rPr>
      </w:pPr>
      <w:r>
        <w:rPr>
          <w:rFonts w:hint="eastAsia" w:asciiTheme="minorEastAsia" w:hAnsiTheme="minorEastAsia" w:eastAsiaTheme="minorEastAsia" w:cstheme="minorEastAsia"/>
          <w:b w:val="0"/>
          <w:bCs/>
          <w:snapToGrid/>
          <w:color w:val="auto"/>
          <w:kern w:val="0"/>
          <w:sz w:val="24"/>
          <w:szCs w:val="24"/>
          <w:highlight w:val="none"/>
          <w:lang w:val="en-US" w:eastAsia="zh-CN" w:bidi="ar"/>
        </w:rPr>
        <w:t>课程建设包括电子教材、在线开放课程（微课、题库、实训案例资源包）、PPT课件等，所有资源将整合至ClassIn LMS平台，形成完整的数字化课程包。</w:t>
      </w:r>
    </w:p>
    <w:p w14:paraId="3BED10E6">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b w:val="0"/>
          <w:bCs/>
          <w:snapToGrid/>
          <w:color w:val="auto"/>
          <w:kern w:val="0"/>
          <w:sz w:val="24"/>
          <w:szCs w:val="24"/>
          <w:highlight w:val="none"/>
          <w:lang w:val="en-US" w:eastAsia="zh-CN" w:bidi="ar"/>
        </w:rPr>
      </w:pPr>
      <w:r>
        <w:rPr>
          <w:rFonts w:hint="eastAsia" w:asciiTheme="minorEastAsia" w:hAnsiTheme="minorEastAsia" w:eastAsiaTheme="minorEastAsia" w:cstheme="minorEastAsia"/>
          <w:b w:val="0"/>
          <w:bCs/>
          <w:snapToGrid/>
          <w:color w:val="auto"/>
          <w:kern w:val="0"/>
          <w:sz w:val="24"/>
          <w:szCs w:val="24"/>
          <w:highlight w:val="none"/>
          <w:lang w:val="en-US" w:eastAsia="zh-CN" w:bidi="ar"/>
        </w:rPr>
        <w:t>微课视频20个：通过ClassIn LMS嵌入学习路径，支持学生随时点播、反复学习。</w:t>
      </w:r>
    </w:p>
    <w:p w14:paraId="6B61BBF9">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b w:val="0"/>
          <w:bCs/>
          <w:snapToGrid/>
          <w:color w:val="auto"/>
          <w:kern w:val="0"/>
          <w:sz w:val="24"/>
          <w:szCs w:val="24"/>
          <w:highlight w:val="none"/>
          <w:lang w:val="en-US" w:eastAsia="zh-CN" w:bidi="ar"/>
        </w:rPr>
      </w:pPr>
      <w:r>
        <w:rPr>
          <w:rFonts w:hint="eastAsia" w:asciiTheme="minorEastAsia" w:hAnsiTheme="minorEastAsia" w:eastAsiaTheme="minorEastAsia" w:cstheme="minorEastAsia"/>
          <w:b w:val="0"/>
          <w:bCs/>
          <w:snapToGrid/>
          <w:color w:val="auto"/>
          <w:kern w:val="0"/>
          <w:sz w:val="24"/>
          <w:szCs w:val="24"/>
          <w:highlight w:val="none"/>
          <w:lang w:val="en-US" w:eastAsia="zh-CN" w:bidi="ar"/>
        </w:rPr>
        <w:t>PPT课件1套：采用“教学导航式”设计，与ClassIn LMS互动模块（如讨论、测验、学习资料）深度融合，提升课堂参与度。</w:t>
      </w:r>
    </w:p>
    <w:p w14:paraId="47154FD2">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b w:val="0"/>
          <w:bCs/>
          <w:snapToGrid/>
          <w:color w:val="auto"/>
          <w:kern w:val="0"/>
          <w:sz w:val="24"/>
          <w:szCs w:val="24"/>
          <w:highlight w:val="none"/>
          <w:lang w:val="en-US" w:eastAsia="zh-CN" w:bidi="ar"/>
        </w:rPr>
      </w:pPr>
      <w:r>
        <w:rPr>
          <w:rFonts w:hint="eastAsia" w:asciiTheme="minorEastAsia" w:hAnsiTheme="minorEastAsia" w:eastAsiaTheme="minorEastAsia" w:cstheme="minorEastAsia"/>
          <w:b w:val="0"/>
          <w:bCs/>
          <w:snapToGrid/>
          <w:color w:val="auto"/>
          <w:kern w:val="0"/>
          <w:sz w:val="24"/>
          <w:szCs w:val="24"/>
          <w:highlight w:val="none"/>
          <w:lang w:val="en-US" w:eastAsia="zh-CN" w:bidi="ar"/>
        </w:rPr>
        <w:t>实训项目任务书4个：任务发布、提交与评价均在ClassIn平台完成，ClassIn AI可辅助完成初评与反馈建议。</w:t>
      </w:r>
    </w:p>
    <w:p w14:paraId="383A3077">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b w:val="0"/>
          <w:bCs/>
          <w:snapToGrid/>
          <w:color w:val="auto"/>
          <w:kern w:val="0"/>
          <w:sz w:val="24"/>
          <w:szCs w:val="24"/>
          <w:highlight w:val="none"/>
          <w:lang w:val="en-US" w:eastAsia="zh-CN" w:bidi="ar"/>
        </w:rPr>
      </w:pPr>
      <w:r>
        <w:rPr>
          <w:rFonts w:hint="eastAsia" w:asciiTheme="minorEastAsia" w:hAnsiTheme="minorEastAsia" w:eastAsiaTheme="minorEastAsia" w:cstheme="minorEastAsia"/>
          <w:b w:val="0"/>
          <w:bCs/>
          <w:snapToGrid/>
          <w:color w:val="auto"/>
          <w:kern w:val="0"/>
          <w:sz w:val="24"/>
          <w:szCs w:val="24"/>
          <w:highlight w:val="none"/>
          <w:lang w:val="en-US" w:eastAsia="zh-CN" w:bidi="ar"/>
        </w:rPr>
        <w:t>课程题库5000道：接入ClassIn AI智能组卷与评测系统，支持随堂测验与模拟考试。</w:t>
      </w:r>
    </w:p>
    <w:p w14:paraId="0B9AD80F">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b w:val="0"/>
          <w:bCs/>
          <w:snapToGrid/>
          <w:color w:val="auto"/>
          <w:kern w:val="0"/>
          <w:sz w:val="24"/>
          <w:szCs w:val="24"/>
          <w:highlight w:val="none"/>
          <w:lang w:val="en-US" w:eastAsia="zh-CN" w:bidi="ar"/>
        </w:rPr>
      </w:pPr>
      <w:r>
        <w:rPr>
          <w:rFonts w:hint="eastAsia" w:asciiTheme="minorEastAsia" w:hAnsiTheme="minorEastAsia" w:eastAsiaTheme="minorEastAsia" w:cstheme="minorEastAsia"/>
          <w:b w:val="0"/>
          <w:bCs/>
          <w:snapToGrid/>
          <w:color w:val="auto"/>
          <w:kern w:val="0"/>
          <w:sz w:val="24"/>
          <w:szCs w:val="24"/>
          <w:highlight w:val="none"/>
          <w:lang w:val="en-US" w:eastAsia="zh-CN" w:bidi="ar"/>
        </w:rPr>
        <w:t>教师手册与学生手册：特别增设ClassIn平台操作指南与AI辅助教学应用示例。</w:t>
      </w:r>
    </w:p>
    <w:p w14:paraId="296B62F6">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b w:val="0"/>
          <w:bCs/>
          <w:snapToGrid/>
          <w:color w:val="auto"/>
          <w:kern w:val="0"/>
          <w:sz w:val="24"/>
          <w:szCs w:val="24"/>
          <w:highlight w:val="none"/>
          <w:lang w:val="en-US" w:eastAsia="zh-CN" w:bidi="ar"/>
        </w:rPr>
      </w:pPr>
      <w:r>
        <w:rPr>
          <w:rFonts w:hint="eastAsia" w:asciiTheme="minorEastAsia" w:hAnsiTheme="minorEastAsia" w:eastAsiaTheme="minorEastAsia" w:cstheme="minorEastAsia"/>
          <w:b w:val="0"/>
          <w:bCs/>
          <w:snapToGrid/>
          <w:color w:val="auto"/>
          <w:kern w:val="0"/>
          <w:sz w:val="24"/>
          <w:szCs w:val="24"/>
          <w:highlight w:val="none"/>
          <w:lang w:val="en-US" w:eastAsia="zh-CN" w:bidi="ar"/>
        </w:rPr>
        <w:t>3、教学实验和研究</w:t>
      </w:r>
    </w:p>
    <w:p w14:paraId="611188B3">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b w:val="0"/>
          <w:bCs/>
          <w:snapToGrid/>
          <w:color w:val="auto"/>
          <w:kern w:val="0"/>
          <w:sz w:val="24"/>
          <w:szCs w:val="24"/>
          <w:highlight w:val="none"/>
          <w:lang w:val="en-US" w:eastAsia="zh-CN" w:bidi="ar"/>
        </w:rPr>
      </w:pPr>
      <w:r>
        <w:rPr>
          <w:rFonts w:hint="eastAsia" w:asciiTheme="minorEastAsia" w:hAnsiTheme="minorEastAsia" w:eastAsiaTheme="minorEastAsia" w:cstheme="minorEastAsia"/>
          <w:b w:val="0"/>
          <w:bCs/>
          <w:snapToGrid/>
          <w:color w:val="auto"/>
          <w:kern w:val="0"/>
          <w:sz w:val="24"/>
          <w:szCs w:val="24"/>
          <w:highlight w:val="none"/>
          <w:lang w:val="en-US" w:eastAsia="zh-CN" w:bidi="ar"/>
        </w:rPr>
        <w:t>教研团队将利用ClassIn LMS后台数据（如学习时长、测验成绩、互动频次）进行学情分析，结合ClassIn AI生成的学习行为报告，开展行动研究。</w:t>
      </w:r>
    </w:p>
    <w:p w14:paraId="725A13B4">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b w:val="0"/>
          <w:bCs/>
          <w:snapToGrid/>
          <w:color w:val="auto"/>
          <w:kern w:val="0"/>
          <w:sz w:val="24"/>
          <w:szCs w:val="24"/>
          <w:highlight w:val="none"/>
          <w:lang w:val="en-US" w:eastAsia="zh-CN" w:bidi="ar"/>
        </w:rPr>
      </w:pPr>
      <w:r>
        <w:rPr>
          <w:rFonts w:hint="eastAsia" w:asciiTheme="minorEastAsia" w:hAnsiTheme="minorEastAsia" w:eastAsiaTheme="minorEastAsia" w:cstheme="minorEastAsia"/>
          <w:b w:val="0"/>
          <w:bCs/>
          <w:snapToGrid/>
          <w:color w:val="auto"/>
          <w:kern w:val="0"/>
          <w:sz w:val="24"/>
          <w:szCs w:val="24"/>
          <w:highlight w:val="none"/>
          <w:lang w:val="en-US" w:eastAsia="zh-CN" w:bidi="ar"/>
        </w:rPr>
        <w:t>通过ClassIn AI辅助教学工具，实现课堂互动数据的自动采集与分析，支撑教学优化与研究报告撰写。</w:t>
      </w:r>
    </w:p>
    <w:p w14:paraId="6858D293">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b w:val="0"/>
          <w:bCs/>
          <w:snapToGrid/>
          <w:color w:val="auto"/>
          <w:kern w:val="0"/>
          <w:sz w:val="24"/>
          <w:szCs w:val="24"/>
          <w:highlight w:val="none"/>
          <w:lang w:val="en-US" w:eastAsia="zh-CN" w:bidi="ar"/>
        </w:rPr>
      </w:pPr>
      <w:r>
        <w:rPr>
          <w:rFonts w:hint="eastAsia" w:asciiTheme="minorEastAsia" w:hAnsiTheme="minorEastAsia" w:eastAsiaTheme="minorEastAsia" w:cstheme="minorEastAsia"/>
          <w:b w:val="0"/>
          <w:bCs/>
          <w:snapToGrid/>
          <w:color w:val="auto"/>
          <w:kern w:val="0"/>
          <w:sz w:val="24"/>
          <w:szCs w:val="24"/>
          <w:highlight w:val="none"/>
          <w:lang w:val="en-US" w:eastAsia="zh-CN" w:bidi="ar"/>
        </w:rPr>
        <w:t>4、阶段性研究成果</w:t>
      </w:r>
    </w:p>
    <w:p w14:paraId="6F3E868D">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b w:val="0"/>
          <w:bCs/>
          <w:snapToGrid/>
          <w:color w:val="auto"/>
          <w:kern w:val="0"/>
          <w:sz w:val="24"/>
          <w:szCs w:val="24"/>
          <w:highlight w:val="none"/>
          <w:lang w:val="en-US" w:eastAsia="zh-CN" w:bidi="ar"/>
        </w:rPr>
      </w:pPr>
      <w:r>
        <w:rPr>
          <w:rFonts w:hint="eastAsia" w:asciiTheme="minorEastAsia" w:hAnsiTheme="minorEastAsia" w:eastAsiaTheme="minorEastAsia" w:cstheme="minorEastAsia"/>
          <w:b w:val="0"/>
          <w:bCs/>
          <w:snapToGrid/>
          <w:color w:val="auto"/>
          <w:kern w:val="0"/>
          <w:sz w:val="24"/>
          <w:szCs w:val="24"/>
          <w:highlight w:val="none"/>
          <w:lang w:val="en-US" w:eastAsia="zh-CN" w:bidi="ar"/>
        </w:rPr>
        <w:t>研究报告将重点呈现ClassIn平台在课程实施中的数据支持作用与AI辅助教学功能的实际效果，形成可复制的智慧教学案例。</w:t>
      </w:r>
    </w:p>
    <w:p w14:paraId="25A68795">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3.2.</w:t>
      </w:r>
      <w:bookmarkEnd w:id="19"/>
      <w:r>
        <w:rPr>
          <w:rFonts w:hint="eastAsia" w:asciiTheme="minorEastAsia" w:hAnsiTheme="minorEastAsia" w:eastAsiaTheme="minorEastAsia" w:cstheme="minorEastAsia"/>
          <w:color w:val="auto"/>
          <w:sz w:val="24"/>
          <w:szCs w:val="24"/>
          <w:lang w:val="en-US" w:eastAsia="zh-CN"/>
        </w:rPr>
        <w:t>AI赋能下的酒店管理核心课程开发</w:t>
      </w:r>
    </w:p>
    <w:p w14:paraId="1D5A2AEC">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b w:val="0"/>
          <w:bCs/>
          <w:snapToGrid/>
          <w:color w:val="auto"/>
          <w:kern w:val="0"/>
          <w:sz w:val="24"/>
          <w:szCs w:val="24"/>
          <w:highlight w:val="none"/>
          <w:lang w:val="en-US" w:eastAsia="zh-CN" w:bidi="ar"/>
        </w:rPr>
      </w:pPr>
      <w:r>
        <w:rPr>
          <w:rFonts w:hint="eastAsia" w:asciiTheme="minorEastAsia" w:hAnsiTheme="minorEastAsia" w:eastAsiaTheme="minorEastAsia" w:cstheme="minorEastAsia"/>
          <w:b w:val="0"/>
          <w:bCs/>
          <w:snapToGrid/>
          <w:color w:val="auto"/>
          <w:kern w:val="0"/>
          <w:sz w:val="24"/>
          <w:szCs w:val="24"/>
          <w:highlight w:val="none"/>
          <w:lang w:val="en-US" w:eastAsia="zh-CN" w:bidi="ar"/>
        </w:rPr>
        <w:t>1. 课程设计理念</w:t>
      </w:r>
    </w:p>
    <w:p w14:paraId="6224B32B">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b w:val="0"/>
          <w:bCs/>
          <w:snapToGrid/>
          <w:color w:val="auto"/>
          <w:kern w:val="0"/>
          <w:sz w:val="24"/>
          <w:szCs w:val="24"/>
          <w:highlight w:val="none"/>
          <w:lang w:val="en-US" w:eastAsia="zh-CN" w:bidi="ar"/>
        </w:rPr>
      </w:pPr>
      <w:r>
        <w:rPr>
          <w:rFonts w:hint="eastAsia" w:asciiTheme="minorEastAsia" w:hAnsiTheme="minorEastAsia" w:eastAsiaTheme="minorEastAsia" w:cstheme="minorEastAsia"/>
          <w:b w:val="0"/>
          <w:bCs/>
          <w:snapToGrid/>
          <w:color w:val="auto"/>
          <w:kern w:val="0"/>
          <w:sz w:val="24"/>
          <w:szCs w:val="24"/>
          <w:highlight w:val="none"/>
          <w:lang w:val="en-US" w:eastAsia="zh-CN" w:bidi="ar"/>
        </w:rPr>
        <w:t>本课程旨在响应酒店行业数字化、智能化转型的迫切需求，打破传统酒店管理课程的理论与实践壁垒。课程设计以 “场景驱动、AI赋能、能力贯通” 为核心理念，将人工智能技术深度融入酒店运营、客户服务、营销管理等核心业务场景。</w:t>
      </w:r>
    </w:p>
    <w:p w14:paraId="062F6DA1">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b w:val="0"/>
          <w:bCs/>
          <w:snapToGrid/>
          <w:color w:val="auto"/>
          <w:kern w:val="0"/>
          <w:sz w:val="24"/>
          <w:szCs w:val="24"/>
          <w:highlight w:val="none"/>
          <w:lang w:val="en-US" w:eastAsia="zh-CN" w:bidi="ar"/>
        </w:rPr>
      </w:pPr>
      <w:r>
        <w:rPr>
          <w:rFonts w:hint="eastAsia" w:asciiTheme="minorEastAsia" w:hAnsiTheme="minorEastAsia" w:eastAsiaTheme="minorEastAsia" w:cstheme="minorEastAsia"/>
          <w:b w:val="0"/>
          <w:bCs/>
          <w:snapToGrid/>
          <w:color w:val="auto"/>
          <w:kern w:val="0"/>
          <w:sz w:val="24"/>
          <w:szCs w:val="24"/>
          <w:highlight w:val="none"/>
          <w:lang w:val="en-US" w:eastAsia="zh-CN" w:bidi="ar"/>
        </w:rPr>
        <w:t>场景驱动：课程内容不再按传统学科逻辑组织，而是围绕“智慧前厅”、“智能客房”、“精准营销”、“精益运营”等真实酒店工作流程模块展开。</w:t>
      </w:r>
    </w:p>
    <w:p w14:paraId="04021752">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b w:val="0"/>
          <w:bCs/>
          <w:snapToGrid/>
          <w:color w:val="auto"/>
          <w:kern w:val="0"/>
          <w:sz w:val="24"/>
          <w:szCs w:val="24"/>
          <w:highlight w:val="none"/>
          <w:lang w:val="en-US" w:eastAsia="zh-CN" w:bidi="ar"/>
        </w:rPr>
      </w:pPr>
      <w:r>
        <w:rPr>
          <w:rFonts w:hint="eastAsia" w:asciiTheme="minorEastAsia" w:hAnsiTheme="minorEastAsia" w:eastAsiaTheme="minorEastAsia" w:cstheme="minorEastAsia"/>
          <w:b w:val="0"/>
          <w:bCs/>
          <w:snapToGrid/>
          <w:color w:val="auto"/>
          <w:kern w:val="0"/>
          <w:sz w:val="24"/>
          <w:szCs w:val="24"/>
          <w:highlight w:val="none"/>
          <w:lang w:val="en-US" w:eastAsia="zh-CN" w:bidi="ar"/>
        </w:rPr>
        <w:t>AI赋能：在每个业务场景中，引导学生学习并运用AI工具（如智能客服、数据预测模型、AIGC内容生成工具）解决实际问题，培养“人机协同”的工作思维。</w:t>
      </w:r>
    </w:p>
    <w:p w14:paraId="64F3D77A">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b w:val="0"/>
          <w:bCs/>
          <w:snapToGrid/>
          <w:color w:val="auto"/>
          <w:kern w:val="0"/>
          <w:sz w:val="24"/>
          <w:szCs w:val="24"/>
          <w:highlight w:val="none"/>
          <w:lang w:val="en-US" w:eastAsia="zh-CN" w:bidi="ar"/>
        </w:rPr>
      </w:pPr>
      <w:r>
        <w:rPr>
          <w:rFonts w:hint="eastAsia" w:asciiTheme="minorEastAsia" w:hAnsiTheme="minorEastAsia" w:eastAsiaTheme="minorEastAsia" w:cstheme="minorEastAsia"/>
          <w:b w:val="0"/>
          <w:bCs/>
          <w:snapToGrid/>
          <w:color w:val="auto"/>
          <w:kern w:val="0"/>
          <w:sz w:val="24"/>
          <w:szCs w:val="24"/>
          <w:highlight w:val="none"/>
          <w:lang w:val="en-US" w:eastAsia="zh-CN" w:bidi="ar"/>
        </w:rPr>
        <w:t>能力贯通：通过贯穿课程的项目式学习（PBL），培养学生从需求分析、工具选型、方案实施到效果评估的完整问题解决能力。</w:t>
      </w:r>
    </w:p>
    <w:p w14:paraId="084CC615">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b w:val="0"/>
          <w:bCs/>
          <w:snapToGrid/>
          <w:color w:val="auto"/>
          <w:kern w:val="0"/>
          <w:sz w:val="24"/>
          <w:szCs w:val="24"/>
          <w:highlight w:val="none"/>
          <w:lang w:val="en-US" w:eastAsia="zh-CN" w:bidi="ar"/>
        </w:rPr>
      </w:pPr>
      <w:r>
        <w:rPr>
          <w:rFonts w:hint="eastAsia" w:asciiTheme="minorEastAsia" w:hAnsiTheme="minorEastAsia" w:eastAsiaTheme="minorEastAsia" w:cstheme="minorEastAsia"/>
          <w:b w:val="0"/>
          <w:bCs/>
          <w:snapToGrid/>
          <w:color w:val="auto"/>
          <w:kern w:val="0"/>
          <w:sz w:val="24"/>
          <w:szCs w:val="24"/>
          <w:highlight w:val="none"/>
          <w:lang w:val="en-US" w:eastAsia="zh-CN" w:bidi="ar"/>
        </w:rPr>
        <w:t>平台支撑：整个教学过程将深度集成ClassIn LMS学习管理系统，用于发布情景化学习任务、组织角色扮演模拟实训，并利用ClassIn AI辅助教学功能对学生的项目方案进行智能分析与初步反馈。</w:t>
      </w:r>
    </w:p>
    <w:p w14:paraId="09A68DC5">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b w:val="0"/>
          <w:bCs/>
          <w:snapToGrid/>
          <w:color w:val="auto"/>
          <w:kern w:val="0"/>
          <w:sz w:val="24"/>
          <w:szCs w:val="24"/>
          <w:highlight w:val="none"/>
          <w:lang w:val="en-US" w:eastAsia="zh-CN" w:bidi="ar"/>
        </w:rPr>
      </w:pPr>
      <w:r>
        <w:rPr>
          <w:rFonts w:hint="eastAsia" w:asciiTheme="minorEastAsia" w:hAnsiTheme="minorEastAsia" w:eastAsiaTheme="minorEastAsia" w:cstheme="minorEastAsia"/>
          <w:b w:val="0"/>
          <w:bCs/>
          <w:snapToGrid/>
          <w:color w:val="auto"/>
          <w:kern w:val="0"/>
          <w:sz w:val="24"/>
          <w:szCs w:val="24"/>
          <w:highlight w:val="none"/>
          <w:lang w:val="en-US" w:eastAsia="zh-CN" w:bidi="ar"/>
        </w:rPr>
        <w:t>2. 课程核心模块与AI赋能点</w:t>
      </w:r>
    </w:p>
    <w:p w14:paraId="75204B66">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b w:val="0"/>
          <w:bCs/>
          <w:snapToGrid/>
          <w:color w:val="auto"/>
          <w:kern w:val="0"/>
          <w:sz w:val="24"/>
          <w:szCs w:val="24"/>
          <w:highlight w:val="none"/>
          <w:lang w:val="en-US" w:eastAsia="zh-CN" w:bidi="ar"/>
        </w:rPr>
      </w:pPr>
      <w:r>
        <w:rPr>
          <w:rFonts w:hint="eastAsia" w:asciiTheme="minorEastAsia" w:hAnsiTheme="minorEastAsia" w:eastAsiaTheme="minorEastAsia" w:cstheme="minorEastAsia"/>
          <w:b w:val="0"/>
          <w:bCs/>
          <w:snapToGrid/>
          <w:color w:val="auto"/>
          <w:kern w:val="0"/>
          <w:sz w:val="24"/>
          <w:szCs w:val="24"/>
          <w:highlight w:val="none"/>
          <w:lang w:val="en-US" w:eastAsia="zh-CN" w:bidi="ar"/>
        </w:rPr>
        <w:t>本课程将涵盖以下四大核心模块，每个模块均明确AI技术的赋能作用与学习产出：</w:t>
      </w:r>
    </w:p>
    <w:p w14:paraId="7297C9EF">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b w:val="0"/>
          <w:bCs/>
          <w:snapToGrid/>
          <w:color w:val="auto"/>
          <w:kern w:val="0"/>
          <w:sz w:val="24"/>
          <w:szCs w:val="24"/>
          <w:highlight w:val="none"/>
          <w:lang w:val="en-US" w:eastAsia="zh-CN" w:bidi="ar"/>
        </w:rPr>
      </w:pPr>
      <w:r>
        <w:rPr>
          <w:rFonts w:hint="eastAsia" w:asciiTheme="minorEastAsia" w:hAnsiTheme="minorEastAsia" w:eastAsiaTheme="minorEastAsia" w:cstheme="minorEastAsia"/>
          <w:b w:val="0"/>
          <w:bCs/>
          <w:snapToGrid/>
          <w:color w:val="auto"/>
          <w:kern w:val="0"/>
          <w:sz w:val="24"/>
          <w:szCs w:val="24"/>
          <w:highlight w:val="none"/>
          <w:lang w:val="en-US" w:eastAsia="zh-CN" w:bidi="ar"/>
        </w:rPr>
        <w:t>模块一：智慧前厅服务与管理</w:t>
      </w:r>
    </w:p>
    <w:p w14:paraId="0D453F6A">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b w:val="0"/>
          <w:bCs/>
          <w:snapToGrid/>
          <w:color w:val="auto"/>
          <w:kern w:val="0"/>
          <w:sz w:val="24"/>
          <w:szCs w:val="24"/>
          <w:highlight w:val="none"/>
          <w:lang w:val="en-US" w:eastAsia="zh-CN" w:bidi="ar"/>
        </w:rPr>
      </w:pPr>
      <w:r>
        <w:rPr>
          <w:rFonts w:hint="eastAsia" w:asciiTheme="minorEastAsia" w:hAnsiTheme="minorEastAsia" w:eastAsiaTheme="minorEastAsia" w:cstheme="minorEastAsia"/>
          <w:b w:val="0"/>
          <w:bCs/>
          <w:snapToGrid/>
          <w:color w:val="auto"/>
          <w:kern w:val="0"/>
          <w:sz w:val="24"/>
          <w:szCs w:val="24"/>
          <w:highlight w:val="none"/>
          <w:lang w:val="en-US" w:eastAsia="zh-CN" w:bidi="ar"/>
        </w:rPr>
        <w:t>AI赋能点：AI语音助手、智能客房预订与定价系统、客户情感分析工具。</w:t>
      </w:r>
    </w:p>
    <w:p w14:paraId="76FF1A14">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b w:val="0"/>
          <w:bCs/>
          <w:snapToGrid/>
          <w:color w:val="auto"/>
          <w:kern w:val="0"/>
          <w:sz w:val="24"/>
          <w:szCs w:val="24"/>
          <w:highlight w:val="none"/>
          <w:lang w:val="en-US" w:eastAsia="zh-CN" w:bidi="ar"/>
        </w:rPr>
      </w:pPr>
      <w:r>
        <w:rPr>
          <w:rFonts w:hint="eastAsia" w:asciiTheme="minorEastAsia" w:hAnsiTheme="minorEastAsia" w:eastAsiaTheme="minorEastAsia" w:cstheme="minorEastAsia"/>
          <w:b w:val="0"/>
          <w:bCs/>
          <w:snapToGrid/>
          <w:color w:val="auto"/>
          <w:kern w:val="0"/>
          <w:sz w:val="24"/>
          <w:szCs w:val="24"/>
          <w:highlight w:val="none"/>
          <w:lang w:val="en-US" w:eastAsia="zh-CN" w:bidi="ar"/>
        </w:rPr>
        <w:t>学习内容：学习如何利用AI工具处理标准化的预订查询、分析客户历史偏好以提供个性化入住推荐、通过评价分析洞察服务短板。</w:t>
      </w:r>
    </w:p>
    <w:p w14:paraId="50A4E64C">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b w:val="0"/>
          <w:bCs/>
          <w:snapToGrid/>
          <w:color w:val="auto"/>
          <w:kern w:val="0"/>
          <w:sz w:val="24"/>
          <w:szCs w:val="24"/>
          <w:highlight w:val="none"/>
          <w:lang w:val="en-US" w:eastAsia="zh-CN" w:bidi="ar"/>
        </w:rPr>
      </w:pPr>
      <w:r>
        <w:rPr>
          <w:rFonts w:hint="eastAsia" w:asciiTheme="minorEastAsia" w:hAnsiTheme="minorEastAsia" w:eastAsiaTheme="minorEastAsia" w:cstheme="minorEastAsia"/>
          <w:b w:val="0"/>
          <w:bCs/>
          <w:snapToGrid/>
          <w:color w:val="auto"/>
          <w:kern w:val="0"/>
          <w:sz w:val="24"/>
          <w:szCs w:val="24"/>
          <w:highlight w:val="none"/>
          <w:lang w:val="en-US" w:eastAsia="zh-CN" w:bidi="ar"/>
        </w:rPr>
        <w:t>实训任务：在ClassIn LMS上接收模拟客人的语音或文字请求，使用AI工具生成回复方案；分析给定数据集，利用AI模型预测最佳房态与动态定价策略。</w:t>
      </w:r>
    </w:p>
    <w:p w14:paraId="5A670828">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b w:val="0"/>
          <w:bCs/>
          <w:snapToGrid/>
          <w:color w:val="auto"/>
          <w:kern w:val="0"/>
          <w:sz w:val="24"/>
          <w:szCs w:val="24"/>
          <w:highlight w:val="none"/>
          <w:lang w:val="en-US" w:eastAsia="zh-CN" w:bidi="ar"/>
        </w:rPr>
      </w:pPr>
      <w:r>
        <w:rPr>
          <w:rFonts w:hint="eastAsia" w:asciiTheme="minorEastAsia" w:hAnsiTheme="minorEastAsia" w:eastAsiaTheme="minorEastAsia" w:cstheme="minorEastAsia"/>
          <w:b w:val="0"/>
          <w:bCs/>
          <w:snapToGrid/>
          <w:color w:val="auto"/>
          <w:kern w:val="0"/>
          <w:sz w:val="24"/>
          <w:szCs w:val="24"/>
          <w:highlight w:val="none"/>
          <w:lang w:val="en-US" w:eastAsia="zh-CN" w:bidi="ar"/>
        </w:rPr>
        <w:t>ClassIn AI辅助：ClassIn AI可模拟客人进行多轮对话，对学生生成的服务响应进行合规性与友好度评估。</w:t>
      </w:r>
    </w:p>
    <w:p w14:paraId="5AAF8C50">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b w:val="0"/>
          <w:bCs/>
          <w:snapToGrid/>
          <w:color w:val="auto"/>
          <w:kern w:val="0"/>
          <w:sz w:val="24"/>
          <w:szCs w:val="24"/>
          <w:highlight w:val="none"/>
          <w:lang w:val="en-US" w:eastAsia="zh-CN" w:bidi="ar"/>
        </w:rPr>
      </w:pPr>
      <w:r>
        <w:rPr>
          <w:rFonts w:hint="eastAsia" w:asciiTheme="minorEastAsia" w:hAnsiTheme="minorEastAsia" w:eastAsiaTheme="minorEastAsia" w:cstheme="minorEastAsia"/>
          <w:b w:val="0"/>
          <w:bCs/>
          <w:snapToGrid/>
          <w:color w:val="auto"/>
          <w:kern w:val="0"/>
          <w:sz w:val="24"/>
          <w:szCs w:val="24"/>
          <w:highlight w:val="none"/>
          <w:lang w:val="en-US" w:eastAsia="zh-CN" w:bidi="ar"/>
        </w:rPr>
        <w:t>模块二：智能客房与管家服务</w:t>
      </w:r>
    </w:p>
    <w:p w14:paraId="4701B1C6">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b w:val="0"/>
          <w:bCs/>
          <w:snapToGrid/>
          <w:color w:val="auto"/>
          <w:kern w:val="0"/>
          <w:sz w:val="24"/>
          <w:szCs w:val="24"/>
          <w:highlight w:val="none"/>
          <w:lang w:val="en-US" w:eastAsia="zh-CN" w:bidi="ar"/>
        </w:rPr>
      </w:pPr>
      <w:r>
        <w:rPr>
          <w:rFonts w:hint="eastAsia" w:asciiTheme="minorEastAsia" w:hAnsiTheme="minorEastAsia" w:eastAsiaTheme="minorEastAsia" w:cstheme="minorEastAsia"/>
          <w:b w:val="0"/>
          <w:bCs/>
          <w:snapToGrid/>
          <w:color w:val="auto"/>
          <w:kern w:val="0"/>
          <w:sz w:val="24"/>
          <w:szCs w:val="24"/>
          <w:highlight w:val="none"/>
          <w:lang w:val="en-US" w:eastAsia="zh-CN" w:bidi="ar"/>
        </w:rPr>
        <w:t>AI赋能点：物联网设备数据监控、智能巡检机器人、AIGC个性化服务文案生成。</w:t>
      </w:r>
    </w:p>
    <w:p w14:paraId="507055A1">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b w:val="0"/>
          <w:bCs/>
          <w:snapToGrid/>
          <w:color w:val="auto"/>
          <w:kern w:val="0"/>
          <w:sz w:val="24"/>
          <w:szCs w:val="24"/>
          <w:highlight w:val="none"/>
          <w:lang w:val="en-US" w:eastAsia="zh-CN" w:bidi="ar"/>
        </w:rPr>
      </w:pPr>
      <w:r>
        <w:rPr>
          <w:rFonts w:hint="eastAsia" w:asciiTheme="minorEastAsia" w:hAnsiTheme="minorEastAsia" w:eastAsiaTheme="minorEastAsia" w:cstheme="minorEastAsia"/>
          <w:b w:val="0"/>
          <w:bCs/>
          <w:snapToGrid/>
          <w:color w:val="auto"/>
          <w:kern w:val="0"/>
          <w:sz w:val="24"/>
          <w:szCs w:val="24"/>
          <w:highlight w:val="none"/>
          <w:lang w:val="en-US" w:eastAsia="zh-CN" w:bidi="ar"/>
        </w:rPr>
        <w:t>学习内容：理解AI如何通过传感器数据预测设备故障；学习使用AIGC工具为VIP客人快速生成个性化的欢迎信、景点介绍或生日祝福。</w:t>
      </w:r>
    </w:p>
    <w:p w14:paraId="32679C0C">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b w:val="0"/>
          <w:bCs/>
          <w:snapToGrid/>
          <w:color w:val="auto"/>
          <w:kern w:val="0"/>
          <w:sz w:val="24"/>
          <w:szCs w:val="24"/>
          <w:highlight w:val="none"/>
          <w:lang w:val="en-US" w:eastAsia="zh-CN" w:bidi="ar"/>
        </w:rPr>
      </w:pPr>
      <w:r>
        <w:rPr>
          <w:rFonts w:hint="eastAsia" w:asciiTheme="minorEastAsia" w:hAnsiTheme="minorEastAsia" w:eastAsiaTheme="minorEastAsia" w:cstheme="minorEastAsia"/>
          <w:b w:val="0"/>
          <w:bCs/>
          <w:snapToGrid/>
          <w:color w:val="auto"/>
          <w:kern w:val="0"/>
          <w:sz w:val="24"/>
          <w:szCs w:val="24"/>
          <w:highlight w:val="none"/>
          <w:lang w:val="en-US" w:eastAsia="zh-CN" w:bidi="ar"/>
        </w:rPr>
        <w:t>实训任务：基于模拟的客房设备数据流，判断潜在故障并生成维修预警；为不同类型的客人（如商务、家庭、蜜月）生成一套个性化的服务信息包。</w:t>
      </w:r>
    </w:p>
    <w:p w14:paraId="772CA99C">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b w:val="0"/>
          <w:bCs/>
          <w:snapToGrid/>
          <w:color w:val="auto"/>
          <w:kern w:val="0"/>
          <w:sz w:val="24"/>
          <w:szCs w:val="24"/>
          <w:highlight w:val="none"/>
          <w:lang w:val="en-US" w:eastAsia="zh-CN" w:bidi="ar"/>
        </w:rPr>
      </w:pPr>
      <w:r>
        <w:rPr>
          <w:rFonts w:hint="eastAsia" w:asciiTheme="minorEastAsia" w:hAnsiTheme="minorEastAsia" w:eastAsiaTheme="minorEastAsia" w:cstheme="minorEastAsia"/>
          <w:b w:val="0"/>
          <w:bCs/>
          <w:snapToGrid/>
          <w:color w:val="auto"/>
          <w:kern w:val="0"/>
          <w:sz w:val="24"/>
          <w:szCs w:val="24"/>
          <w:highlight w:val="none"/>
          <w:lang w:val="en-US" w:eastAsia="zh-CN" w:bidi="ar"/>
        </w:rPr>
        <w:t>ClassIn AI辅助：ClassIn AI可对学生生成的AIGC内容进行质量评估，并从创意、情感、专业性等维度提供优化建议。</w:t>
      </w:r>
    </w:p>
    <w:p w14:paraId="1B68DF1D">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b w:val="0"/>
          <w:bCs/>
          <w:snapToGrid/>
          <w:color w:val="auto"/>
          <w:kern w:val="0"/>
          <w:sz w:val="24"/>
          <w:szCs w:val="24"/>
          <w:highlight w:val="none"/>
          <w:lang w:val="en-US" w:eastAsia="zh-CN" w:bidi="ar"/>
        </w:rPr>
      </w:pPr>
      <w:r>
        <w:rPr>
          <w:rFonts w:hint="eastAsia" w:asciiTheme="minorEastAsia" w:hAnsiTheme="minorEastAsia" w:eastAsiaTheme="minorEastAsia" w:cstheme="minorEastAsia"/>
          <w:b w:val="0"/>
          <w:bCs/>
          <w:snapToGrid/>
          <w:color w:val="auto"/>
          <w:kern w:val="0"/>
          <w:sz w:val="24"/>
          <w:szCs w:val="24"/>
          <w:highlight w:val="none"/>
          <w:lang w:val="en-US" w:eastAsia="zh-CN" w:bidi="ar"/>
        </w:rPr>
        <w:t>模块三：AI驱动的酒店营销与收益管理</w:t>
      </w:r>
    </w:p>
    <w:p w14:paraId="3A7019B3">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b w:val="0"/>
          <w:bCs/>
          <w:snapToGrid/>
          <w:color w:val="auto"/>
          <w:kern w:val="0"/>
          <w:sz w:val="24"/>
          <w:szCs w:val="24"/>
          <w:highlight w:val="none"/>
          <w:lang w:val="en-US" w:eastAsia="zh-CN" w:bidi="ar"/>
        </w:rPr>
      </w:pPr>
      <w:r>
        <w:rPr>
          <w:rFonts w:hint="eastAsia" w:asciiTheme="minorEastAsia" w:hAnsiTheme="minorEastAsia" w:eastAsiaTheme="minorEastAsia" w:cstheme="minorEastAsia"/>
          <w:b w:val="0"/>
          <w:bCs/>
          <w:snapToGrid/>
          <w:color w:val="auto"/>
          <w:kern w:val="0"/>
          <w:sz w:val="24"/>
          <w:szCs w:val="24"/>
          <w:highlight w:val="none"/>
          <w:lang w:val="en-US" w:eastAsia="zh-CN" w:bidi="ar"/>
        </w:rPr>
        <w:t>AI赋能点：用户画像与精准推荐、市场趋势预测、AIGC营销内容创作。</w:t>
      </w:r>
    </w:p>
    <w:p w14:paraId="3855B21A">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b w:val="0"/>
          <w:bCs/>
          <w:snapToGrid/>
          <w:color w:val="auto"/>
          <w:kern w:val="0"/>
          <w:sz w:val="24"/>
          <w:szCs w:val="24"/>
          <w:highlight w:val="none"/>
          <w:lang w:val="en-US" w:eastAsia="zh-CN" w:bidi="ar"/>
        </w:rPr>
      </w:pPr>
      <w:r>
        <w:rPr>
          <w:rFonts w:hint="eastAsia" w:asciiTheme="minorEastAsia" w:hAnsiTheme="minorEastAsia" w:eastAsiaTheme="minorEastAsia" w:cstheme="minorEastAsia"/>
          <w:b w:val="0"/>
          <w:bCs/>
          <w:snapToGrid/>
          <w:color w:val="auto"/>
          <w:kern w:val="0"/>
          <w:sz w:val="24"/>
          <w:szCs w:val="24"/>
          <w:highlight w:val="none"/>
          <w:lang w:val="en-US" w:eastAsia="zh-CN" w:bidi="ar"/>
        </w:rPr>
        <w:t>学习内容：掌握利用AI分析客户数据，构建用户画像并实现精准营销推送；学习使用AIGC工具快速生成海报、短视频脚本、邮件营销文案。</w:t>
      </w:r>
    </w:p>
    <w:p w14:paraId="6EE2997D">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b w:val="0"/>
          <w:bCs/>
          <w:snapToGrid/>
          <w:color w:val="auto"/>
          <w:kern w:val="0"/>
          <w:sz w:val="24"/>
          <w:szCs w:val="24"/>
          <w:highlight w:val="none"/>
          <w:lang w:val="en-US" w:eastAsia="zh-CN" w:bidi="ar"/>
        </w:rPr>
      </w:pPr>
      <w:r>
        <w:rPr>
          <w:rFonts w:hint="eastAsia" w:asciiTheme="minorEastAsia" w:hAnsiTheme="minorEastAsia" w:eastAsiaTheme="minorEastAsia" w:cstheme="minorEastAsia"/>
          <w:b w:val="0"/>
          <w:bCs/>
          <w:snapToGrid/>
          <w:color w:val="auto"/>
          <w:kern w:val="0"/>
          <w:sz w:val="24"/>
          <w:szCs w:val="24"/>
          <w:highlight w:val="none"/>
          <w:lang w:val="en-US" w:eastAsia="zh-CN" w:bidi="ar"/>
        </w:rPr>
        <w:t>实训任务：给定一个目标客群，利用AI工具生成一份包含用户画像、渠道策略、内容创意的精准营销方案；基于历史入住数据，使用预测模型制定下一季度的收益管理策略。</w:t>
      </w:r>
    </w:p>
    <w:p w14:paraId="0510BEC0">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b w:val="0"/>
          <w:bCs/>
          <w:snapToGrid/>
          <w:color w:val="auto"/>
          <w:kern w:val="0"/>
          <w:sz w:val="24"/>
          <w:szCs w:val="24"/>
          <w:highlight w:val="none"/>
          <w:lang w:val="en-US" w:eastAsia="zh-CN" w:bidi="ar"/>
        </w:rPr>
      </w:pPr>
      <w:r>
        <w:rPr>
          <w:rFonts w:hint="eastAsia" w:asciiTheme="minorEastAsia" w:hAnsiTheme="minorEastAsia" w:eastAsiaTheme="minorEastAsia" w:cstheme="minorEastAsia"/>
          <w:b w:val="0"/>
          <w:bCs/>
          <w:snapToGrid/>
          <w:color w:val="auto"/>
          <w:kern w:val="0"/>
          <w:sz w:val="24"/>
          <w:szCs w:val="24"/>
          <w:highlight w:val="none"/>
          <w:lang w:val="en-US" w:eastAsia="zh-CN" w:bidi="ar"/>
        </w:rPr>
        <w:t>ClassIn AI辅助：ClassIn AI可对营销方案的结构完整性与逻辑性进行初步审核，并模拟不同客群对营销内容的反馈。</w:t>
      </w:r>
    </w:p>
    <w:p w14:paraId="2FEBC38F">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b w:val="0"/>
          <w:bCs/>
          <w:snapToGrid/>
          <w:color w:val="auto"/>
          <w:kern w:val="0"/>
          <w:sz w:val="24"/>
          <w:szCs w:val="24"/>
          <w:highlight w:val="none"/>
          <w:lang w:val="en-US" w:eastAsia="zh-CN" w:bidi="ar"/>
        </w:rPr>
      </w:pPr>
      <w:r>
        <w:rPr>
          <w:rFonts w:hint="eastAsia" w:asciiTheme="minorEastAsia" w:hAnsiTheme="minorEastAsia" w:eastAsiaTheme="minorEastAsia" w:cstheme="minorEastAsia"/>
          <w:b w:val="0"/>
          <w:bCs/>
          <w:snapToGrid/>
          <w:color w:val="auto"/>
          <w:kern w:val="0"/>
          <w:sz w:val="24"/>
          <w:szCs w:val="24"/>
          <w:highlight w:val="none"/>
          <w:lang w:val="en-US" w:eastAsia="zh-CN" w:bidi="ar"/>
        </w:rPr>
        <w:t>模块四：数据分析与运营优化</w:t>
      </w:r>
    </w:p>
    <w:p w14:paraId="136A0BA9">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b w:val="0"/>
          <w:bCs/>
          <w:snapToGrid/>
          <w:color w:val="auto"/>
          <w:kern w:val="0"/>
          <w:sz w:val="24"/>
          <w:szCs w:val="24"/>
          <w:highlight w:val="none"/>
          <w:lang w:val="en-US" w:eastAsia="zh-CN" w:bidi="ar"/>
        </w:rPr>
      </w:pPr>
      <w:r>
        <w:rPr>
          <w:rFonts w:hint="eastAsia" w:asciiTheme="minorEastAsia" w:hAnsiTheme="minorEastAsia" w:eastAsiaTheme="minorEastAsia" w:cstheme="minorEastAsia"/>
          <w:b w:val="0"/>
          <w:bCs/>
          <w:snapToGrid/>
          <w:color w:val="auto"/>
          <w:kern w:val="0"/>
          <w:sz w:val="24"/>
          <w:szCs w:val="24"/>
          <w:highlight w:val="none"/>
          <w:lang w:val="en-US" w:eastAsia="zh-CN" w:bidi="ar"/>
        </w:rPr>
        <w:t>AI赋能点：运营数据可视化、流程自动化、客户满意度分析。</w:t>
      </w:r>
    </w:p>
    <w:p w14:paraId="59900445">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b w:val="0"/>
          <w:bCs/>
          <w:snapToGrid/>
          <w:color w:val="auto"/>
          <w:kern w:val="0"/>
          <w:sz w:val="24"/>
          <w:szCs w:val="24"/>
          <w:highlight w:val="none"/>
          <w:lang w:val="en-US" w:eastAsia="zh-CN" w:bidi="ar"/>
        </w:rPr>
      </w:pPr>
      <w:r>
        <w:rPr>
          <w:rFonts w:hint="eastAsia" w:asciiTheme="minorEastAsia" w:hAnsiTheme="minorEastAsia" w:eastAsiaTheme="minorEastAsia" w:cstheme="minorEastAsia"/>
          <w:b w:val="0"/>
          <w:bCs/>
          <w:snapToGrid/>
          <w:color w:val="auto"/>
          <w:kern w:val="0"/>
          <w:sz w:val="24"/>
          <w:szCs w:val="24"/>
          <w:highlight w:val="none"/>
          <w:lang w:val="en-US" w:eastAsia="zh-CN" w:bidi="ar"/>
        </w:rPr>
        <w:t>学习内容：学习使用AI工具对酒店运营数据（如能耗、人力、物料）进行可视化分析与洞察；设计简单的RPA流程自动化重复性办公任务。</w:t>
      </w:r>
    </w:p>
    <w:p w14:paraId="7DE4EFB0">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b w:val="0"/>
          <w:bCs/>
          <w:snapToGrid/>
          <w:color w:val="auto"/>
          <w:kern w:val="0"/>
          <w:sz w:val="24"/>
          <w:szCs w:val="24"/>
          <w:highlight w:val="none"/>
          <w:lang w:val="en-US" w:eastAsia="zh-CN" w:bidi="ar"/>
        </w:rPr>
      </w:pPr>
      <w:r>
        <w:rPr>
          <w:rFonts w:hint="eastAsia" w:asciiTheme="minorEastAsia" w:hAnsiTheme="minorEastAsia" w:eastAsiaTheme="minorEastAsia" w:cstheme="minorEastAsia"/>
          <w:b w:val="0"/>
          <w:bCs/>
          <w:snapToGrid/>
          <w:color w:val="auto"/>
          <w:kern w:val="0"/>
          <w:sz w:val="24"/>
          <w:szCs w:val="24"/>
          <w:highlight w:val="none"/>
          <w:lang w:val="en-US" w:eastAsia="zh-CN" w:bidi="ar"/>
        </w:rPr>
        <w:t>实训任务：分析某月度运营数据，利用AI工具找出能耗异常点或人力调配优化点，并撰写分析报告。</w:t>
      </w:r>
    </w:p>
    <w:p w14:paraId="548E1463">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b w:val="0"/>
          <w:bCs/>
          <w:snapToGrid/>
          <w:color w:val="auto"/>
          <w:kern w:val="0"/>
          <w:sz w:val="24"/>
          <w:szCs w:val="24"/>
          <w:highlight w:val="none"/>
          <w:lang w:val="en-US" w:eastAsia="zh-CN" w:bidi="ar"/>
        </w:rPr>
      </w:pPr>
      <w:r>
        <w:rPr>
          <w:rFonts w:hint="eastAsia" w:asciiTheme="minorEastAsia" w:hAnsiTheme="minorEastAsia" w:eastAsiaTheme="minorEastAsia" w:cstheme="minorEastAsia"/>
          <w:b w:val="0"/>
          <w:bCs/>
          <w:snapToGrid/>
          <w:color w:val="auto"/>
          <w:kern w:val="0"/>
          <w:sz w:val="24"/>
          <w:szCs w:val="24"/>
          <w:highlight w:val="none"/>
          <w:lang w:val="en-US" w:eastAsia="zh-CN" w:bidi="ar"/>
        </w:rPr>
        <w:t>ClassIn AI辅助：ClassIn AI可辅助检查数据分析报告中的关键指标遗漏与结论合理性。</w:t>
      </w:r>
    </w:p>
    <w:p w14:paraId="4C0D028D">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b w:val="0"/>
          <w:bCs/>
          <w:snapToGrid/>
          <w:color w:val="auto"/>
          <w:kern w:val="0"/>
          <w:sz w:val="24"/>
          <w:szCs w:val="24"/>
          <w:highlight w:val="none"/>
          <w:lang w:val="en-US" w:eastAsia="zh-CN" w:bidi="ar"/>
        </w:rPr>
      </w:pPr>
      <w:r>
        <w:rPr>
          <w:rFonts w:hint="eastAsia" w:asciiTheme="minorEastAsia" w:hAnsiTheme="minorEastAsia" w:eastAsiaTheme="minorEastAsia" w:cstheme="minorEastAsia"/>
          <w:b w:val="0"/>
          <w:bCs/>
          <w:snapToGrid/>
          <w:color w:val="auto"/>
          <w:kern w:val="0"/>
          <w:sz w:val="24"/>
          <w:szCs w:val="24"/>
          <w:highlight w:val="none"/>
          <w:lang w:val="en-US" w:eastAsia="zh-CN" w:bidi="ar"/>
        </w:rPr>
        <w:t>3. 课程资源与平台实现</w:t>
      </w:r>
    </w:p>
    <w:p w14:paraId="099D2CF5">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b w:val="0"/>
          <w:bCs/>
          <w:snapToGrid/>
          <w:color w:val="auto"/>
          <w:kern w:val="0"/>
          <w:sz w:val="24"/>
          <w:szCs w:val="24"/>
          <w:highlight w:val="none"/>
          <w:lang w:val="en-US" w:eastAsia="zh-CN" w:bidi="ar"/>
        </w:rPr>
      </w:pPr>
      <w:r>
        <w:rPr>
          <w:rFonts w:hint="eastAsia" w:asciiTheme="minorEastAsia" w:hAnsiTheme="minorEastAsia" w:eastAsiaTheme="minorEastAsia" w:cstheme="minorEastAsia"/>
          <w:b w:val="0"/>
          <w:bCs/>
          <w:snapToGrid/>
          <w:color w:val="auto"/>
          <w:kern w:val="0"/>
          <w:sz w:val="24"/>
          <w:szCs w:val="24"/>
          <w:highlight w:val="none"/>
          <w:lang w:val="en-US" w:eastAsia="zh-CN" w:bidi="ar"/>
        </w:rPr>
        <w:t>电子教材与案例库：开发以真实酒店场景为核心的互动式电子教材，内置大量行业案例，并全部部署于ClassIn LMS，支持学生随时随地查阅学习。</w:t>
      </w:r>
    </w:p>
    <w:p w14:paraId="0F4AADAE">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b w:val="0"/>
          <w:bCs/>
          <w:snapToGrid/>
          <w:color w:val="auto"/>
          <w:kern w:val="0"/>
          <w:sz w:val="24"/>
          <w:szCs w:val="24"/>
          <w:highlight w:val="none"/>
          <w:lang w:val="en-US" w:eastAsia="zh-CN" w:bidi="ar"/>
        </w:rPr>
      </w:pPr>
      <w:r>
        <w:rPr>
          <w:rFonts w:hint="eastAsia" w:asciiTheme="minorEastAsia" w:hAnsiTheme="minorEastAsia" w:eastAsiaTheme="minorEastAsia" w:cstheme="minorEastAsia"/>
          <w:b w:val="0"/>
          <w:bCs/>
          <w:snapToGrid/>
          <w:color w:val="auto"/>
          <w:kern w:val="0"/>
          <w:sz w:val="24"/>
          <w:szCs w:val="24"/>
          <w:highlight w:val="none"/>
          <w:lang w:val="en-US" w:eastAsia="zh-CN" w:bidi="ar"/>
        </w:rPr>
        <w:t>微课视频（15个）：录制系列微课，演示各类AI工具在酒店场景中的实际操作，通过ClassIn LMS嵌入相应学习模块。</w:t>
      </w:r>
    </w:p>
    <w:p w14:paraId="68B181D2">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b w:val="0"/>
          <w:bCs/>
          <w:snapToGrid/>
          <w:color w:val="auto"/>
          <w:kern w:val="0"/>
          <w:sz w:val="24"/>
          <w:szCs w:val="24"/>
          <w:highlight w:val="none"/>
          <w:lang w:val="en-US" w:eastAsia="zh-CN" w:bidi="ar"/>
        </w:rPr>
      </w:pPr>
      <w:r>
        <w:rPr>
          <w:rFonts w:hint="eastAsia" w:asciiTheme="minorEastAsia" w:hAnsiTheme="minorEastAsia" w:eastAsiaTheme="minorEastAsia" w:cstheme="minorEastAsia"/>
          <w:b w:val="0"/>
          <w:bCs/>
          <w:snapToGrid/>
          <w:color w:val="auto"/>
          <w:kern w:val="0"/>
          <w:sz w:val="24"/>
          <w:szCs w:val="24"/>
          <w:highlight w:val="none"/>
          <w:lang w:val="en-US" w:eastAsia="zh-CN" w:bidi="ar"/>
        </w:rPr>
        <w:t>实训项目任务书（3个）：</w:t>
      </w:r>
    </w:p>
    <w:p w14:paraId="67BB06A2">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b w:val="0"/>
          <w:bCs/>
          <w:snapToGrid/>
          <w:color w:val="auto"/>
          <w:kern w:val="0"/>
          <w:sz w:val="24"/>
          <w:szCs w:val="24"/>
          <w:highlight w:val="none"/>
          <w:lang w:val="en-US" w:eastAsia="zh-CN" w:bidi="ar"/>
        </w:rPr>
      </w:pPr>
      <w:r>
        <w:rPr>
          <w:rFonts w:hint="eastAsia" w:asciiTheme="minorEastAsia" w:hAnsiTheme="minorEastAsia" w:eastAsiaTheme="minorEastAsia" w:cstheme="minorEastAsia"/>
          <w:b w:val="0"/>
          <w:bCs/>
          <w:snapToGrid/>
          <w:color w:val="auto"/>
          <w:kern w:val="0"/>
          <w:sz w:val="24"/>
          <w:szCs w:val="24"/>
          <w:highlight w:val="none"/>
          <w:lang w:val="en-US" w:eastAsia="zh-CN" w:bidi="ar"/>
        </w:rPr>
        <w:t>“智能接待官”：设计并优化一个AI辅助的客人入住流程。</w:t>
      </w:r>
    </w:p>
    <w:p w14:paraId="00DD48C2">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b w:val="0"/>
          <w:bCs/>
          <w:snapToGrid/>
          <w:color w:val="auto"/>
          <w:kern w:val="0"/>
          <w:sz w:val="24"/>
          <w:szCs w:val="24"/>
          <w:highlight w:val="none"/>
          <w:lang w:val="en-US" w:eastAsia="zh-CN" w:bidi="ar"/>
        </w:rPr>
      </w:pPr>
      <w:r>
        <w:rPr>
          <w:rFonts w:hint="eastAsia" w:asciiTheme="minorEastAsia" w:hAnsiTheme="minorEastAsia" w:eastAsiaTheme="minorEastAsia" w:cstheme="minorEastAsia"/>
          <w:b w:val="0"/>
          <w:bCs/>
          <w:snapToGrid/>
          <w:color w:val="auto"/>
          <w:kern w:val="0"/>
          <w:sz w:val="24"/>
          <w:szCs w:val="24"/>
          <w:highlight w:val="none"/>
          <w:lang w:val="en-US" w:eastAsia="zh-CN" w:bidi="ar"/>
        </w:rPr>
        <w:t>“假日营销策划师”：为特定节假日，使用AIGC工具完成一套完整的数字营销物料。</w:t>
      </w:r>
    </w:p>
    <w:p w14:paraId="0EBC33CF">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b w:val="0"/>
          <w:bCs/>
          <w:snapToGrid/>
          <w:color w:val="auto"/>
          <w:kern w:val="0"/>
          <w:sz w:val="24"/>
          <w:szCs w:val="24"/>
          <w:highlight w:val="none"/>
          <w:lang w:val="en-US" w:eastAsia="zh-CN" w:bidi="ar"/>
        </w:rPr>
      </w:pPr>
      <w:r>
        <w:rPr>
          <w:rFonts w:hint="eastAsia" w:asciiTheme="minorEastAsia" w:hAnsiTheme="minorEastAsia" w:eastAsiaTheme="minorEastAsia" w:cstheme="minorEastAsia"/>
          <w:b w:val="0"/>
          <w:bCs/>
          <w:snapToGrid/>
          <w:color w:val="auto"/>
          <w:kern w:val="0"/>
          <w:sz w:val="24"/>
          <w:szCs w:val="24"/>
          <w:highlight w:val="none"/>
          <w:lang w:val="en-US" w:eastAsia="zh-CN" w:bidi="ar"/>
        </w:rPr>
        <w:t>“酒店运营优化师”：基于提供的运营数据，利用AI分析工具提出降本增效方案。</w:t>
      </w:r>
    </w:p>
    <w:p w14:paraId="1712A7FE">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b w:val="0"/>
          <w:bCs/>
          <w:snapToGrid/>
          <w:color w:val="auto"/>
          <w:kern w:val="0"/>
          <w:sz w:val="24"/>
          <w:szCs w:val="24"/>
          <w:highlight w:val="none"/>
          <w:lang w:val="en-US" w:eastAsia="zh-CN" w:bidi="ar"/>
        </w:rPr>
      </w:pPr>
      <w:r>
        <w:rPr>
          <w:rFonts w:hint="eastAsia" w:asciiTheme="minorEastAsia" w:hAnsiTheme="minorEastAsia" w:eastAsiaTheme="minorEastAsia" w:cstheme="minorEastAsia"/>
          <w:b w:val="0"/>
          <w:bCs/>
          <w:snapToGrid/>
          <w:color w:val="auto"/>
          <w:kern w:val="0"/>
          <w:sz w:val="24"/>
          <w:szCs w:val="24"/>
          <w:highlight w:val="none"/>
          <w:lang w:val="en-US" w:eastAsia="zh-CN" w:bidi="ar"/>
        </w:rPr>
        <w:t>教师手册与学生手册：手册中将增设专门章节，详细说明如何在ClassIn平台中组织AI赋能的模拟教学、如何利用ClassIn AI的反馈数据对学生进行个性化指导。</w:t>
      </w:r>
    </w:p>
    <w:p w14:paraId="2E390BF1">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b w:val="0"/>
          <w:bCs/>
          <w:snapToGrid/>
          <w:color w:val="auto"/>
          <w:kern w:val="0"/>
          <w:sz w:val="24"/>
          <w:szCs w:val="24"/>
          <w:highlight w:val="none"/>
          <w:lang w:val="en-US" w:eastAsia="zh-CN" w:bidi="ar"/>
        </w:rPr>
      </w:pPr>
      <w:r>
        <w:rPr>
          <w:rFonts w:hint="eastAsia" w:asciiTheme="minorEastAsia" w:hAnsiTheme="minorEastAsia" w:eastAsiaTheme="minorEastAsia" w:cstheme="minorEastAsia"/>
          <w:b w:val="0"/>
          <w:bCs/>
          <w:snapToGrid/>
          <w:color w:val="auto"/>
          <w:kern w:val="0"/>
          <w:sz w:val="24"/>
          <w:szCs w:val="24"/>
          <w:highlight w:val="none"/>
          <w:lang w:val="en-US" w:eastAsia="zh-CN" w:bidi="ar"/>
        </w:rPr>
        <w:t>4. 教学研究与评估</w:t>
      </w:r>
    </w:p>
    <w:p w14:paraId="1F394B45">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b w:val="0"/>
          <w:bCs/>
          <w:snapToGrid/>
          <w:color w:val="auto"/>
          <w:kern w:val="0"/>
          <w:sz w:val="24"/>
          <w:szCs w:val="24"/>
          <w:highlight w:val="none"/>
          <w:lang w:val="en-US" w:eastAsia="zh-CN" w:bidi="ar"/>
        </w:rPr>
      </w:pPr>
      <w:r>
        <w:rPr>
          <w:rFonts w:hint="eastAsia" w:asciiTheme="minorEastAsia" w:hAnsiTheme="minorEastAsia" w:eastAsiaTheme="minorEastAsia" w:cstheme="minorEastAsia"/>
          <w:b w:val="0"/>
          <w:bCs/>
          <w:snapToGrid/>
          <w:color w:val="auto"/>
          <w:kern w:val="0"/>
          <w:sz w:val="24"/>
          <w:szCs w:val="24"/>
          <w:highlight w:val="none"/>
          <w:lang w:val="en-US" w:eastAsia="zh-CN" w:bidi="ar"/>
        </w:rPr>
        <w:t>教学过程研究：教研团队将利用ClassIn LMS的后台数据，追踪学生在各个模拟任务中的完成情况、互动热点与知识薄弱点，结合ClassIn AI生成的学情分析报告，持续优化教学策略。</w:t>
      </w:r>
    </w:p>
    <w:p w14:paraId="43E6E293">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b w:val="0"/>
          <w:bCs/>
          <w:snapToGrid/>
          <w:color w:val="auto"/>
          <w:kern w:val="0"/>
          <w:sz w:val="24"/>
          <w:szCs w:val="24"/>
          <w:highlight w:val="none"/>
          <w:lang w:val="en-US" w:eastAsia="zh-CN" w:bidi="ar"/>
        </w:rPr>
      </w:pPr>
      <w:r>
        <w:rPr>
          <w:rFonts w:hint="eastAsia" w:asciiTheme="minorEastAsia" w:hAnsiTheme="minorEastAsia" w:eastAsiaTheme="minorEastAsia" w:cstheme="minorEastAsia"/>
          <w:b w:val="0"/>
          <w:bCs/>
          <w:snapToGrid/>
          <w:color w:val="auto"/>
          <w:kern w:val="0"/>
          <w:sz w:val="24"/>
          <w:szCs w:val="24"/>
          <w:highlight w:val="none"/>
          <w:lang w:val="en-US" w:eastAsia="zh-CN" w:bidi="ar"/>
        </w:rPr>
        <w:t>学习效果评估：采用过程性评价与终结性评价相结合的方式。除期末项目外，学生在ClassIn平台上完成的每一次模拟任务、AIGC作品都将被系统记录并形成学习档案，作为综合评定的重要依据。</w:t>
      </w:r>
    </w:p>
    <w:p w14:paraId="4CE18F58">
      <w:pPr>
        <w:pStyle w:val="4"/>
        <w:pageBreakBefore w:val="0"/>
        <w:numPr>
          <w:ilvl w:val="2"/>
          <w:numId w:val="0"/>
        </w:numPr>
        <w:shd w:val="clear" w:fill="FFFFFF" w:themeFill="background1"/>
        <w:kinsoku/>
        <w:wordWrap/>
        <w:overflowPunct/>
        <w:topLinePunct w:val="0"/>
        <w:autoSpaceDE/>
        <w:autoSpaceDN/>
        <w:bidi w:val="0"/>
        <w:spacing w:line="480" w:lineRule="auto"/>
        <w:textAlignment w:val="auto"/>
        <w:rPr>
          <w:rFonts w:hint="eastAsia" w:asciiTheme="minorEastAsia" w:hAnsiTheme="minorEastAsia" w:eastAsiaTheme="minorEastAsia" w:cstheme="minorEastAsia"/>
          <w:b w:val="0"/>
          <w:bCs/>
          <w:snapToGrid/>
          <w:color w:val="auto"/>
          <w:kern w:val="0"/>
          <w:sz w:val="24"/>
          <w:szCs w:val="24"/>
          <w:highlight w:val="none"/>
          <w:lang w:val="en-US" w:eastAsia="zh-CN" w:bidi="ar"/>
        </w:rPr>
      </w:pPr>
      <w:r>
        <w:rPr>
          <w:rFonts w:hint="eastAsia" w:asciiTheme="minorEastAsia" w:hAnsiTheme="minorEastAsia" w:eastAsiaTheme="minorEastAsia" w:cstheme="minorEastAsia"/>
          <w:b w:val="0"/>
          <w:bCs/>
          <w:snapToGrid/>
          <w:color w:val="auto"/>
          <w:kern w:val="0"/>
          <w:sz w:val="24"/>
          <w:szCs w:val="24"/>
          <w:highlight w:val="none"/>
          <w:lang w:val="en-US" w:eastAsia="zh-CN" w:bidi="ar"/>
        </w:rPr>
        <w:t>研究成果：最终形成的教学研究报告，将重点分析ClassIn平台在酒店管理情景化教学中的支撑作用，以及AI辅助功能在提升学生实践能力方面的具体成效，为酒店管理专业的数字化教学改革提供标杆案例。</w:t>
      </w:r>
    </w:p>
    <w:p w14:paraId="7A8708BC">
      <w:pPr>
        <w:spacing w:line="480" w:lineRule="auto"/>
        <w:rPr>
          <w:rFonts w:hint="eastAsia" w:asciiTheme="minorEastAsia" w:hAnsiTheme="minorEastAsia" w:eastAsiaTheme="minorEastAsia" w:cstheme="minorEastAsia"/>
          <w:b w:val="0"/>
          <w:bCs/>
          <w:snapToGrid/>
          <w:color w:val="auto"/>
          <w:kern w:val="0"/>
          <w:sz w:val="24"/>
          <w:szCs w:val="24"/>
          <w:highlight w:val="none"/>
          <w:lang w:val="en-US" w:eastAsia="zh-CN" w:bidi="ar"/>
        </w:rPr>
      </w:pPr>
    </w:p>
    <w:p w14:paraId="3DFC7035">
      <w:pPr>
        <w:spacing w:line="480" w:lineRule="auto"/>
        <w:rPr>
          <w:rFonts w:hint="eastAsia" w:asciiTheme="minorEastAsia" w:hAnsiTheme="minorEastAsia" w:eastAsiaTheme="minorEastAsia" w:cstheme="minorEastAsia"/>
          <w:b w:val="0"/>
          <w:bCs/>
          <w:snapToGrid/>
          <w:color w:val="auto"/>
          <w:kern w:val="0"/>
          <w:sz w:val="24"/>
          <w:szCs w:val="24"/>
          <w:highlight w:val="none"/>
          <w:lang w:val="en-US" w:eastAsia="zh-CN" w:bidi="ar"/>
        </w:rPr>
      </w:pPr>
    </w:p>
    <w:p w14:paraId="290C66D4">
      <w:pPr>
        <w:spacing w:line="480" w:lineRule="auto"/>
        <w:rPr>
          <w:rFonts w:hint="eastAsia" w:asciiTheme="minorEastAsia" w:hAnsiTheme="minorEastAsia" w:eastAsiaTheme="minorEastAsia" w:cstheme="minorEastAsia"/>
          <w:b w:val="0"/>
          <w:bCs/>
          <w:snapToGrid/>
          <w:color w:val="auto"/>
          <w:kern w:val="0"/>
          <w:sz w:val="24"/>
          <w:szCs w:val="24"/>
          <w:highlight w:val="none"/>
          <w:lang w:val="en-US" w:eastAsia="zh-CN" w:bidi="ar"/>
        </w:rPr>
      </w:pPr>
    </w:p>
    <w:p w14:paraId="2BC3DF77">
      <w:pPr>
        <w:spacing w:line="480" w:lineRule="auto"/>
        <w:rPr>
          <w:rFonts w:hint="eastAsia" w:asciiTheme="minorEastAsia" w:hAnsiTheme="minorEastAsia" w:eastAsiaTheme="minorEastAsia" w:cstheme="minorEastAsia"/>
          <w:b w:val="0"/>
          <w:bCs/>
          <w:snapToGrid/>
          <w:color w:val="auto"/>
          <w:kern w:val="0"/>
          <w:sz w:val="24"/>
          <w:szCs w:val="24"/>
          <w:highlight w:val="none"/>
          <w:lang w:val="en-US" w:eastAsia="zh-CN" w:bidi="ar"/>
        </w:rPr>
      </w:pPr>
    </w:p>
    <w:p w14:paraId="70B0814F">
      <w:pPr>
        <w:spacing w:line="480" w:lineRule="auto"/>
        <w:rPr>
          <w:rFonts w:hint="eastAsia" w:asciiTheme="minorEastAsia" w:hAnsiTheme="minorEastAsia" w:eastAsiaTheme="minorEastAsia" w:cstheme="minorEastAsia"/>
          <w:b w:val="0"/>
          <w:bCs/>
          <w:snapToGrid/>
          <w:color w:val="auto"/>
          <w:kern w:val="0"/>
          <w:sz w:val="24"/>
          <w:szCs w:val="24"/>
          <w:highlight w:val="none"/>
          <w:lang w:val="en-US" w:eastAsia="zh-CN" w:bidi="ar"/>
        </w:rPr>
      </w:pPr>
    </w:p>
    <w:p w14:paraId="470A7CA2">
      <w:pPr>
        <w:spacing w:line="480" w:lineRule="auto"/>
        <w:rPr>
          <w:rFonts w:hint="eastAsia" w:asciiTheme="minorEastAsia" w:hAnsiTheme="minorEastAsia" w:eastAsiaTheme="minorEastAsia" w:cstheme="minorEastAsia"/>
          <w:b w:val="0"/>
          <w:bCs/>
          <w:snapToGrid/>
          <w:color w:val="auto"/>
          <w:kern w:val="0"/>
          <w:sz w:val="24"/>
          <w:szCs w:val="24"/>
          <w:highlight w:val="none"/>
          <w:lang w:val="en-US" w:eastAsia="zh-CN" w:bidi="ar"/>
        </w:rPr>
      </w:pPr>
    </w:p>
    <w:p w14:paraId="233A5A1A">
      <w:pPr>
        <w:spacing w:line="480" w:lineRule="auto"/>
        <w:rPr>
          <w:rFonts w:hint="eastAsia" w:asciiTheme="minorEastAsia" w:hAnsiTheme="minorEastAsia" w:eastAsiaTheme="minorEastAsia" w:cstheme="minorEastAsia"/>
          <w:b w:val="0"/>
          <w:bCs/>
          <w:snapToGrid/>
          <w:color w:val="auto"/>
          <w:kern w:val="0"/>
          <w:sz w:val="24"/>
          <w:szCs w:val="24"/>
          <w:highlight w:val="none"/>
          <w:lang w:val="en-US" w:eastAsia="zh-CN" w:bidi="ar"/>
        </w:rPr>
      </w:pPr>
    </w:p>
    <w:p w14:paraId="4380E488">
      <w:pPr>
        <w:pStyle w:val="2"/>
        <w:bidi w:val="0"/>
        <w:spacing w:line="480" w:lineRule="auto"/>
        <w:rPr>
          <w:rFonts w:hint="eastAsia" w:asciiTheme="minorEastAsia" w:hAnsiTheme="minorEastAsia" w:eastAsiaTheme="minorEastAsia" w:cstheme="minorEastAsia"/>
          <w:lang w:val="en-US" w:eastAsia="zh-CN"/>
        </w:rPr>
      </w:pPr>
      <w:bookmarkStart w:id="20" w:name="_Toc27919"/>
      <w:bookmarkStart w:id="21" w:name="_Ref32228"/>
      <w:bookmarkStart w:id="22" w:name="二、服务清单及报价明细表"/>
      <w:r>
        <w:rPr>
          <w:rFonts w:hint="eastAsia" w:asciiTheme="minorEastAsia" w:hAnsiTheme="minorEastAsia" w:eastAsiaTheme="minorEastAsia" w:cstheme="minorEastAsia"/>
          <w:lang w:val="en-US" w:eastAsia="zh-CN"/>
        </w:rPr>
        <w:t>服务清单及报价明细表</w:t>
      </w:r>
      <w:bookmarkEnd w:id="20"/>
      <w:bookmarkEnd w:id="21"/>
    </w:p>
    <w:p w14:paraId="42A7413D">
      <w:pPr>
        <w:spacing w:line="480" w:lineRule="auto"/>
        <w:rPr>
          <w:rFonts w:hint="eastAsia" w:asciiTheme="minorEastAsia" w:hAnsiTheme="minorEastAsia" w:eastAsiaTheme="minorEastAsia" w:cstheme="minorEastAsia"/>
          <w:lang w:val="en-US" w:eastAsia="zh-CN"/>
        </w:rPr>
      </w:pPr>
    </w:p>
    <w:bookmarkEnd w:id="22"/>
    <w:p w14:paraId="7D1A7342">
      <w:pPr>
        <w:pageBreakBefore w:val="0"/>
        <w:kinsoku/>
        <w:topLinePunct w:val="0"/>
        <w:autoSpaceDE w:val="0"/>
        <w:autoSpaceDN w:val="0"/>
        <w:bidi w:val="0"/>
        <w:adjustRightInd w:val="0"/>
        <w:spacing w:line="480" w:lineRule="auto"/>
        <w:rPr>
          <w:rFonts w:hint="eastAsia" w:asciiTheme="minorEastAsia" w:hAnsiTheme="minorEastAsia" w:eastAsiaTheme="minorEastAsia" w:cstheme="minorEastAsia"/>
          <w:b/>
          <w:bCs/>
          <w:sz w:val="28"/>
          <w:szCs w:val="28"/>
          <w:highlight w:val="none"/>
          <w:lang w:val="zh-CN"/>
        </w:rPr>
      </w:pPr>
      <w:r>
        <w:rPr>
          <w:rFonts w:hint="eastAsia" w:asciiTheme="minorEastAsia" w:hAnsiTheme="minorEastAsia" w:eastAsiaTheme="minorEastAsia" w:cstheme="minorEastAsia"/>
          <w:b/>
          <w:bCs/>
          <w:sz w:val="24"/>
          <w:szCs w:val="24"/>
          <w:highlight w:val="none"/>
          <w:lang w:val="zh-CN"/>
        </w:rPr>
        <w:t>项目名称： “人工智能+”课程建设服务</w:t>
      </w:r>
    </w:p>
    <w:tbl>
      <w:tblPr>
        <w:tblStyle w:val="16"/>
        <w:tblW w:w="85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1"/>
        <w:gridCol w:w="3105"/>
        <w:gridCol w:w="1215"/>
        <w:gridCol w:w="1620"/>
        <w:gridCol w:w="1747"/>
      </w:tblGrid>
      <w:tr w14:paraId="347BB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1" w:type="dxa"/>
            <w:noWrap w:val="0"/>
            <w:vAlign w:val="top"/>
          </w:tcPr>
          <w:p w14:paraId="46FD2D64">
            <w:pPr>
              <w:pageBreakBefore w:val="0"/>
              <w:kinsoku/>
              <w:topLinePunct w:val="0"/>
              <w:bidi w:val="0"/>
              <w:spacing w:line="480" w:lineRule="auto"/>
              <w:jc w:val="center"/>
              <w:rPr>
                <w:rFonts w:hint="eastAsia" w:asciiTheme="minorEastAsia" w:hAnsiTheme="minorEastAsia" w:eastAsiaTheme="minorEastAsia" w:cstheme="minorEastAsia"/>
                <w:b/>
                <w:color w:val="000000"/>
                <w:szCs w:val="21"/>
                <w:highlight w:val="none"/>
              </w:rPr>
            </w:pPr>
            <w:r>
              <w:rPr>
                <w:rFonts w:hint="eastAsia" w:asciiTheme="minorEastAsia" w:hAnsiTheme="minorEastAsia" w:eastAsiaTheme="minorEastAsia" w:cstheme="minorEastAsia"/>
                <w:b/>
                <w:color w:val="000000"/>
                <w:szCs w:val="21"/>
                <w:highlight w:val="none"/>
              </w:rPr>
              <w:t>序号</w:t>
            </w:r>
          </w:p>
        </w:tc>
        <w:tc>
          <w:tcPr>
            <w:tcW w:w="3105" w:type="dxa"/>
            <w:noWrap w:val="0"/>
            <w:vAlign w:val="top"/>
          </w:tcPr>
          <w:p w14:paraId="0E1766B4">
            <w:pPr>
              <w:pageBreakBefore w:val="0"/>
              <w:kinsoku/>
              <w:topLinePunct w:val="0"/>
              <w:bidi w:val="0"/>
              <w:spacing w:line="480" w:lineRule="auto"/>
              <w:jc w:val="center"/>
              <w:rPr>
                <w:rFonts w:hint="eastAsia" w:asciiTheme="minorEastAsia" w:hAnsiTheme="minorEastAsia" w:eastAsiaTheme="minorEastAsia" w:cstheme="minorEastAsia"/>
                <w:b/>
                <w:color w:val="000000"/>
                <w:szCs w:val="21"/>
                <w:highlight w:val="none"/>
              </w:rPr>
            </w:pPr>
            <w:r>
              <w:rPr>
                <w:rFonts w:hint="eastAsia" w:asciiTheme="minorEastAsia" w:hAnsiTheme="minorEastAsia" w:eastAsiaTheme="minorEastAsia" w:cstheme="minorEastAsia"/>
                <w:b/>
                <w:color w:val="000000"/>
                <w:szCs w:val="21"/>
                <w:highlight w:val="none"/>
              </w:rPr>
              <w:t>服务内容</w:t>
            </w:r>
          </w:p>
        </w:tc>
        <w:tc>
          <w:tcPr>
            <w:tcW w:w="1215" w:type="dxa"/>
            <w:noWrap w:val="0"/>
            <w:vAlign w:val="top"/>
          </w:tcPr>
          <w:p w14:paraId="51D00066">
            <w:pPr>
              <w:pageBreakBefore w:val="0"/>
              <w:kinsoku/>
              <w:topLinePunct w:val="0"/>
              <w:bidi w:val="0"/>
              <w:spacing w:line="480" w:lineRule="auto"/>
              <w:jc w:val="center"/>
              <w:rPr>
                <w:rFonts w:hint="eastAsia" w:asciiTheme="minorEastAsia" w:hAnsiTheme="minorEastAsia" w:eastAsiaTheme="minorEastAsia" w:cstheme="minorEastAsia"/>
                <w:b/>
                <w:color w:val="000000"/>
                <w:szCs w:val="21"/>
                <w:highlight w:val="none"/>
              </w:rPr>
            </w:pPr>
            <w:r>
              <w:rPr>
                <w:rFonts w:hint="eastAsia" w:asciiTheme="minorEastAsia" w:hAnsiTheme="minorEastAsia" w:eastAsiaTheme="minorEastAsia" w:cstheme="minorEastAsia"/>
                <w:b/>
                <w:color w:val="000000"/>
                <w:szCs w:val="21"/>
                <w:highlight w:val="none"/>
              </w:rPr>
              <w:t>数量</w:t>
            </w:r>
          </w:p>
        </w:tc>
        <w:tc>
          <w:tcPr>
            <w:tcW w:w="1620" w:type="dxa"/>
            <w:noWrap w:val="0"/>
            <w:vAlign w:val="top"/>
          </w:tcPr>
          <w:p w14:paraId="0F8286A8">
            <w:pPr>
              <w:pageBreakBefore w:val="0"/>
              <w:kinsoku/>
              <w:topLinePunct w:val="0"/>
              <w:bidi w:val="0"/>
              <w:spacing w:line="480" w:lineRule="auto"/>
              <w:jc w:val="center"/>
              <w:rPr>
                <w:rFonts w:hint="eastAsia" w:asciiTheme="minorEastAsia" w:hAnsiTheme="minorEastAsia" w:eastAsiaTheme="minorEastAsia" w:cstheme="minorEastAsia"/>
                <w:b/>
                <w:color w:val="000000"/>
                <w:szCs w:val="21"/>
                <w:highlight w:val="none"/>
              </w:rPr>
            </w:pPr>
            <w:r>
              <w:rPr>
                <w:rFonts w:hint="eastAsia" w:asciiTheme="minorEastAsia" w:hAnsiTheme="minorEastAsia" w:eastAsiaTheme="minorEastAsia" w:cstheme="minorEastAsia"/>
                <w:b/>
                <w:color w:val="000000"/>
                <w:szCs w:val="21"/>
                <w:highlight w:val="none"/>
              </w:rPr>
              <w:t>单价</w:t>
            </w:r>
          </w:p>
        </w:tc>
        <w:tc>
          <w:tcPr>
            <w:tcW w:w="1747" w:type="dxa"/>
            <w:noWrap w:val="0"/>
            <w:vAlign w:val="top"/>
          </w:tcPr>
          <w:p w14:paraId="03AF64BB">
            <w:pPr>
              <w:pageBreakBefore w:val="0"/>
              <w:kinsoku/>
              <w:topLinePunct w:val="0"/>
              <w:bidi w:val="0"/>
              <w:spacing w:line="480" w:lineRule="auto"/>
              <w:jc w:val="center"/>
              <w:rPr>
                <w:rFonts w:hint="eastAsia" w:asciiTheme="minorEastAsia" w:hAnsiTheme="minorEastAsia" w:eastAsiaTheme="minorEastAsia" w:cstheme="minorEastAsia"/>
                <w:b/>
                <w:color w:val="000000"/>
                <w:szCs w:val="21"/>
                <w:highlight w:val="none"/>
              </w:rPr>
            </w:pPr>
            <w:r>
              <w:rPr>
                <w:rFonts w:hint="eastAsia" w:asciiTheme="minorEastAsia" w:hAnsiTheme="minorEastAsia" w:eastAsiaTheme="minorEastAsia" w:cstheme="minorEastAsia"/>
                <w:b/>
                <w:szCs w:val="21"/>
                <w:highlight w:val="none"/>
              </w:rPr>
              <w:t>单价合计</w:t>
            </w:r>
          </w:p>
        </w:tc>
      </w:tr>
      <w:tr w14:paraId="4424A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1" w:type="dxa"/>
            <w:noWrap w:val="0"/>
            <w:vAlign w:val="top"/>
          </w:tcPr>
          <w:p w14:paraId="39CD7F23">
            <w:pPr>
              <w:pageBreakBefore w:val="0"/>
              <w:kinsoku/>
              <w:topLinePunct w:val="0"/>
              <w:bidi w:val="0"/>
              <w:spacing w:line="480" w:lineRule="auto"/>
              <w:jc w:val="center"/>
              <w:rPr>
                <w:rFonts w:hint="eastAsia" w:asciiTheme="minorEastAsia" w:hAnsiTheme="minorEastAsia" w:eastAsiaTheme="minorEastAsia" w:cstheme="minorEastAsia"/>
                <w:b/>
                <w:color w:val="000000"/>
                <w:szCs w:val="21"/>
                <w:highlight w:val="none"/>
              </w:rPr>
            </w:pPr>
            <w:r>
              <w:rPr>
                <w:rFonts w:hint="eastAsia" w:asciiTheme="minorEastAsia" w:hAnsiTheme="minorEastAsia" w:eastAsiaTheme="minorEastAsia" w:cstheme="minorEastAsia"/>
                <w:b/>
                <w:color w:val="000000"/>
                <w:szCs w:val="21"/>
                <w:highlight w:val="none"/>
              </w:rPr>
              <w:t>1</w:t>
            </w:r>
          </w:p>
        </w:tc>
        <w:tc>
          <w:tcPr>
            <w:tcW w:w="3105" w:type="dxa"/>
            <w:noWrap w:val="0"/>
            <w:vAlign w:val="center"/>
          </w:tcPr>
          <w:p w14:paraId="6606C629">
            <w:pPr>
              <w:keepNext w:val="0"/>
              <w:keepLines w:val="0"/>
              <w:pageBreakBefore w:val="0"/>
              <w:widowControl/>
              <w:suppressLineNumbers w:val="0"/>
              <w:kinsoku/>
              <w:topLinePunct w:val="0"/>
              <w:bidi w:val="0"/>
              <w:spacing w:line="480" w:lineRule="auto"/>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人工智能通识课</w:t>
            </w:r>
            <w:r>
              <w:rPr>
                <w:rFonts w:hint="eastAsia" w:asciiTheme="minorEastAsia" w:hAnsiTheme="minorEastAsia" w:eastAsia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人工智能</w:t>
            </w:r>
          </w:p>
          <w:p w14:paraId="29A499EE">
            <w:pPr>
              <w:keepNext w:val="0"/>
              <w:keepLines w:val="0"/>
              <w:pageBreakBefore w:val="0"/>
              <w:widowControl/>
              <w:suppressLineNumbers w:val="0"/>
              <w:kinsoku/>
              <w:topLinePunct w:val="0"/>
              <w:bidi w:val="0"/>
              <w:spacing w:line="480" w:lineRule="auto"/>
              <w:jc w:val="center"/>
              <w:textAlignment w:val="center"/>
              <w:rPr>
                <w:rFonts w:hint="eastAsia" w:asciiTheme="minorEastAsia" w:hAnsiTheme="minorEastAsia" w:eastAsiaTheme="minorEastAsia" w:cstheme="minorEastAsia"/>
                <w:b/>
                <w:color w:val="000000"/>
                <w:szCs w:val="21"/>
                <w:highlight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应用基础</w:t>
            </w:r>
          </w:p>
        </w:tc>
        <w:tc>
          <w:tcPr>
            <w:tcW w:w="1215" w:type="dxa"/>
            <w:noWrap w:val="0"/>
            <w:vAlign w:val="center"/>
          </w:tcPr>
          <w:p w14:paraId="3054F237">
            <w:pPr>
              <w:keepNext w:val="0"/>
              <w:keepLines w:val="0"/>
              <w:pageBreakBefore w:val="0"/>
              <w:widowControl/>
              <w:suppressLineNumbers w:val="0"/>
              <w:kinsoku/>
              <w:topLinePunct w:val="0"/>
              <w:bidi w:val="0"/>
              <w:spacing w:line="480" w:lineRule="auto"/>
              <w:jc w:val="center"/>
              <w:textAlignment w:val="center"/>
              <w:rPr>
                <w:rFonts w:hint="eastAsia" w:asciiTheme="minorEastAsia" w:hAnsiTheme="minorEastAsia" w:eastAsiaTheme="minorEastAsia" w:cstheme="minorEastAsia"/>
                <w:b/>
                <w:color w:val="000000"/>
                <w:szCs w:val="21"/>
                <w:highlight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1门</w:t>
            </w:r>
          </w:p>
        </w:tc>
        <w:tc>
          <w:tcPr>
            <w:tcW w:w="1620" w:type="dxa"/>
            <w:noWrap w:val="0"/>
            <w:vAlign w:val="center"/>
          </w:tcPr>
          <w:p w14:paraId="04A499FB">
            <w:pPr>
              <w:keepNext w:val="0"/>
              <w:keepLines w:val="0"/>
              <w:pageBreakBefore w:val="0"/>
              <w:widowControl/>
              <w:suppressLineNumbers w:val="0"/>
              <w:kinsoku/>
              <w:topLinePunct w:val="0"/>
              <w:bidi w:val="0"/>
              <w:spacing w:line="480" w:lineRule="auto"/>
              <w:jc w:val="center"/>
              <w:textAlignment w:val="center"/>
              <w:rPr>
                <w:rFonts w:hint="eastAsia" w:asciiTheme="minorEastAsia" w:hAnsiTheme="minorEastAsia" w:eastAsiaTheme="minorEastAsia" w:cstheme="minorEastAsia"/>
                <w:b/>
                <w:color w:val="000000"/>
                <w:szCs w:val="21"/>
                <w:highlight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Theme="minorEastAsia" w:hAnsiTheme="minorEastAsia" w:eastAsiaTheme="minorEastAsia" w:cstheme="minorEastAsia"/>
                <w:i w:val="0"/>
                <w:iCs w:val="0"/>
                <w:color w:val="000000"/>
                <w:kern w:val="0"/>
                <w:sz w:val="22"/>
                <w:szCs w:val="22"/>
                <w:u w:val="none"/>
                <w:lang w:val="en-US" w:eastAsia="zh-CN" w:bidi="ar"/>
              </w:rPr>
              <w:t>,000.00</w:t>
            </w:r>
          </w:p>
        </w:tc>
        <w:tc>
          <w:tcPr>
            <w:tcW w:w="1747" w:type="dxa"/>
            <w:noWrap w:val="0"/>
            <w:vAlign w:val="center"/>
          </w:tcPr>
          <w:p w14:paraId="747F2C0A">
            <w:pPr>
              <w:keepNext w:val="0"/>
              <w:keepLines w:val="0"/>
              <w:pageBreakBefore w:val="0"/>
              <w:widowControl/>
              <w:suppressLineNumbers w:val="0"/>
              <w:kinsoku/>
              <w:topLinePunct w:val="0"/>
              <w:bidi w:val="0"/>
              <w:spacing w:line="480" w:lineRule="auto"/>
              <w:jc w:val="center"/>
              <w:textAlignment w:val="center"/>
              <w:rPr>
                <w:rFonts w:hint="eastAsia" w:asciiTheme="minorEastAsia" w:hAnsiTheme="minorEastAsia" w:eastAsiaTheme="minorEastAsia" w:cstheme="minorEastAsia"/>
                <w:b/>
                <w:color w:val="000000"/>
                <w:szCs w:val="21"/>
                <w:highlight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Theme="minorEastAsia" w:hAnsiTheme="minorEastAsia" w:eastAsiaTheme="minorEastAsia" w:cstheme="minorEastAsia"/>
                <w:i w:val="0"/>
                <w:iCs w:val="0"/>
                <w:color w:val="000000"/>
                <w:kern w:val="0"/>
                <w:sz w:val="22"/>
                <w:szCs w:val="22"/>
                <w:u w:val="none"/>
                <w:lang w:val="en-US" w:eastAsia="zh-CN" w:bidi="ar"/>
              </w:rPr>
              <w:t>,000.00</w:t>
            </w:r>
          </w:p>
        </w:tc>
      </w:tr>
      <w:tr w14:paraId="0906F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1" w:type="dxa"/>
            <w:noWrap w:val="0"/>
            <w:vAlign w:val="top"/>
          </w:tcPr>
          <w:p w14:paraId="76C41A0B">
            <w:pPr>
              <w:pageBreakBefore w:val="0"/>
              <w:kinsoku/>
              <w:topLinePunct w:val="0"/>
              <w:bidi w:val="0"/>
              <w:spacing w:line="480" w:lineRule="auto"/>
              <w:jc w:val="center"/>
              <w:rPr>
                <w:rFonts w:hint="eastAsia" w:asciiTheme="minorEastAsia" w:hAnsiTheme="minorEastAsia" w:eastAsiaTheme="minorEastAsia" w:cstheme="minorEastAsia"/>
                <w:b/>
                <w:color w:val="000000"/>
                <w:szCs w:val="21"/>
                <w:highlight w:val="none"/>
              </w:rPr>
            </w:pPr>
            <w:r>
              <w:rPr>
                <w:rFonts w:hint="eastAsia" w:asciiTheme="minorEastAsia" w:hAnsiTheme="minorEastAsia" w:eastAsiaTheme="minorEastAsia" w:cstheme="minorEastAsia"/>
                <w:b/>
                <w:color w:val="000000"/>
                <w:szCs w:val="21"/>
                <w:highlight w:val="none"/>
              </w:rPr>
              <w:t>2</w:t>
            </w:r>
          </w:p>
        </w:tc>
        <w:tc>
          <w:tcPr>
            <w:tcW w:w="3105" w:type="dxa"/>
            <w:noWrap w:val="0"/>
            <w:vAlign w:val="center"/>
          </w:tcPr>
          <w:p w14:paraId="72220A98">
            <w:pPr>
              <w:keepNext w:val="0"/>
              <w:keepLines w:val="0"/>
              <w:pageBreakBefore w:val="0"/>
              <w:widowControl/>
              <w:suppressLineNumbers w:val="0"/>
              <w:kinsoku/>
              <w:topLinePunct w:val="0"/>
              <w:bidi w:val="0"/>
              <w:spacing w:line="480" w:lineRule="auto"/>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AI赋能下的酒店管理</w:t>
            </w:r>
          </w:p>
          <w:p w14:paraId="443A3EED">
            <w:pPr>
              <w:keepNext w:val="0"/>
              <w:keepLines w:val="0"/>
              <w:pageBreakBefore w:val="0"/>
              <w:widowControl/>
              <w:suppressLineNumbers w:val="0"/>
              <w:kinsoku/>
              <w:topLinePunct w:val="0"/>
              <w:bidi w:val="0"/>
              <w:spacing w:line="480" w:lineRule="auto"/>
              <w:jc w:val="center"/>
              <w:textAlignment w:val="center"/>
              <w:rPr>
                <w:rFonts w:hint="eastAsia" w:asciiTheme="minorEastAsia" w:hAnsiTheme="minorEastAsia" w:eastAsiaTheme="minorEastAsia" w:cstheme="minorEastAsia"/>
                <w:b/>
                <w:color w:val="000000"/>
                <w:szCs w:val="21"/>
                <w:highlight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核心课程开发</w:t>
            </w:r>
          </w:p>
        </w:tc>
        <w:tc>
          <w:tcPr>
            <w:tcW w:w="1215" w:type="dxa"/>
            <w:noWrap w:val="0"/>
            <w:vAlign w:val="center"/>
          </w:tcPr>
          <w:p w14:paraId="5A0AB543">
            <w:pPr>
              <w:keepNext w:val="0"/>
              <w:keepLines w:val="0"/>
              <w:pageBreakBefore w:val="0"/>
              <w:widowControl/>
              <w:suppressLineNumbers w:val="0"/>
              <w:kinsoku/>
              <w:topLinePunct w:val="0"/>
              <w:bidi w:val="0"/>
              <w:spacing w:line="480" w:lineRule="auto"/>
              <w:jc w:val="center"/>
              <w:textAlignment w:val="center"/>
              <w:rPr>
                <w:rFonts w:hint="eastAsia" w:asciiTheme="minorEastAsia" w:hAnsiTheme="minorEastAsia" w:eastAsiaTheme="minorEastAsia" w:cstheme="minorEastAsia"/>
                <w:b/>
                <w:color w:val="000000"/>
                <w:szCs w:val="21"/>
                <w:highlight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1门</w:t>
            </w:r>
          </w:p>
        </w:tc>
        <w:tc>
          <w:tcPr>
            <w:tcW w:w="1620" w:type="dxa"/>
            <w:noWrap w:val="0"/>
            <w:vAlign w:val="center"/>
          </w:tcPr>
          <w:p w14:paraId="42D27F69">
            <w:pPr>
              <w:keepNext w:val="0"/>
              <w:keepLines w:val="0"/>
              <w:pageBreakBefore w:val="0"/>
              <w:widowControl/>
              <w:suppressLineNumbers w:val="0"/>
              <w:kinsoku/>
              <w:topLinePunct w:val="0"/>
              <w:bidi w:val="0"/>
              <w:spacing w:line="480" w:lineRule="auto"/>
              <w:jc w:val="center"/>
              <w:textAlignment w:val="center"/>
              <w:rPr>
                <w:rFonts w:hint="eastAsia" w:asciiTheme="minorEastAsia" w:hAnsiTheme="minorEastAsia" w:eastAsiaTheme="minorEastAsia" w:cstheme="minorEastAsia"/>
                <w:b/>
                <w:color w:val="000000"/>
                <w:szCs w:val="21"/>
                <w:highlight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Theme="minorEastAsia" w:hAnsiTheme="minorEastAsia" w:eastAsiaTheme="minorEastAsia" w:cstheme="minorEastAsia"/>
                <w:i w:val="0"/>
                <w:iCs w:val="0"/>
                <w:color w:val="000000"/>
                <w:kern w:val="0"/>
                <w:sz w:val="22"/>
                <w:szCs w:val="22"/>
                <w:u w:val="none"/>
                <w:lang w:val="en-US" w:eastAsia="zh-CN" w:bidi="ar"/>
              </w:rPr>
              <w:t>,000.00</w:t>
            </w:r>
          </w:p>
        </w:tc>
        <w:tc>
          <w:tcPr>
            <w:tcW w:w="1747" w:type="dxa"/>
            <w:noWrap w:val="0"/>
            <w:vAlign w:val="center"/>
          </w:tcPr>
          <w:p w14:paraId="4240025D">
            <w:pPr>
              <w:keepNext w:val="0"/>
              <w:keepLines w:val="0"/>
              <w:pageBreakBefore w:val="0"/>
              <w:widowControl/>
              <w:suppressLineNumbers w:val="0"/>
              <w:kinsoku/>
              <w:topLinePunct w:val="0"/>
              <w:bidi w:val="0"/>
              <w:spacing w:line="480" w:lineRule="auto"/>
              <w:jc w:val="center"/>
              <w:textAlignment w:val="center"/>
              <w:rPr>
                <w:rFonts w:hint="eastAsia" w:asciiTheme="minorEastAsia" w:hAnsiTheme="minorEastAsia" w:eastAsiaTheme="minorEastAsia" w:cstheme="minorEastAsia"/>
                <w:b/>
                <w:color w:val="000000"/>
                <w:szCs w:val="21"/>
                <w:highlight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30</w:t>
            </w:r>
            <w:r>
              <w:rPr>
                <w:rFonts w:hint="eastAsia" w:asciiTheme="minorEastAsia" w:hAnsiTheme="minorEastAsia" w:eastAsiaTheme="minorEastAsia" w:cstheme="minorEastAsia"/>
                <w:i w:val="0"/>
                <w:iCs w:val="0"/>
                <w:color w:val="000000"/>
                <w:kern w:val="0"/>
                <w:sz w:val="22"/>
                <w:szCs w:val="22"/>
                <w:u w:val="none"/>
                <w:lang w:val="en-US" w:eastAsia="zh-CN" w:bidi="ar"/>
              </w:rPr>
              <w:t>,000.00</w:t>
            </w:r>
          </w:p>
        </w:tc>
      </w:tr>
      <w:tr w14:paraId="0A12C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871" w:type="dxa"/>
            <w:noWrap w:val="0"/>
            <w:vAlign w:val="top"/>
          </w:tcPr>
          <w:p w14:paraId="11313FF2">
            <w:pPr>
              <w:pageBreakBefore w:val="0"/>
              <w:kinsoku/>
              <w:topLinePunct w:val="0"/>
              <w:bidi w:val="0"/>
              <w:spacing w:line="480" w:lineRule="auto"/>
              <w:jc w:val="center"/>
              <w:rPr>
                <w:rFonts w:hint="eastAsia" w:asciiTheme="minorEastAsia" w:hAnsiTheme="minorEastAsia" w:eastAsiaTheme="minorEastAsia" w:cstheme="minorEastAsia"/>
                <w:b/>
                <w:color w:val="000000"/>
                <w:szCs w:val="21"/>
                <w:highlight w:val="none"/>
              </w:rPr>
            </w:pPr>
            <w:r>
              <w:rPr>
                <w:rFonts w:hint="eastAsia" w:asciiTheme="minorEastAsia" w:hAnsiTheme="minorEastAsia" w:eastAsiaTheme="minorEastAsia" w:cstheme="minorEastAsia"/>
                <w:b/>
                <w:color w:val="000000"/>
                <w:szCs w:val="21"/>
                <w:highlight w:val="none"/>
              </w:rPr>
              <w:t>合计</w:t>
            </w:r>
          </w:p>
        </w:tc>
        <w:tc>
          <w:tcPr>
            <w:tcW w:w="7687" w:type="dxa"/>
            <w:gridSpan w:val="4"/>
            <w:noWrap w:val="0"/>
            <w:vAlign w:val="top"/>
          </w:tcPr>
          <w:p w14:paraId="49527080">
            <w:pPr>
              <w:pageBreakBefore w:val="0"/>
              <w:kinsoku/>
              <w:topLinePunct w:val="0"/>
              <w:bidi w:val="0"/>
              <w:spacing w:line="48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小写： </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u w:val="single"/>
                <w:lang w:val="en-US" w:eastAsia="zh-CN"/>
              </w:rPr>
              <w:t>￥</w:t>
            </w:r>
            <w:r>
              <w:rPr>
                <w:rFonts w:hint="eastAsia" w:asciiTheme="minorEastAsia" w:hAnsiTheme="minorEastAsia" w:eastAsiaTheme="minorEastAsia" w:cstheme="minorEastAsia"/>
                <w:szCs w:val="21"/>
                <w:highlight w:val="none"/>
                <w:u w:val="single"/>
                <w:lang w:val="en-US" w:eastAsia="zh-CN"/>
              </w:rPr>
              <w:t>6</w:t>
            </w:r>
            <w:r>
              <w:rPr>
                <w:rFonts w:hint="eastAsia" w:asciiTheme="minorEastAsia" w:hAnsiTheme="minorEastAsia" w:eastAsiaTheme="minorEastAsia" w:cstheme="minorEastAsia"/>
                <w:szCs w:val="21"/>
                <w:highlight w:val="none"/>
                <w:u w:val="single"/>
                <w:lang w:val="en-US" w:eastAsia="zh-CN"/>
              </w:rPr>
              <w:t>0,000.00</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       大写：</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u w:val="single"/>
                <w:lang w:val="en-US" w:eastAsia="zh-CN"/>
              </w:rPr>
              <w:t>陆</w:t>
            </w:r>
            <w:r>
              <w:rPr>
                <w:rFonts w:hint="eastAsia" w:asciiTheme="minorEastAsia" w:hAnsiTheme="minorEastAsia" w:eastAsiaTheme="minorEastAsia" w:cstheme="minorEastAsia"/>
                <w:szCs w:val="21"/>
                <w:highlight w:val="none"/>
                <w:u w:val="single"/>
                <w:lang w:val="en-US" w:eastAsia="zh-CN"/>
              </w:rPr>
              <w:t>万元整</w:t>
            </w:r>
            <w:r>
              <w:rPr>
                <w:rFonts w:hint="eastAsia" w:asciiTheme="minorEastAsia" w:hAnsiTheme="minorEastAsia" w:eastAsiaTheme="minorEastAsia" w:cstheme="minorEastAsia"/>
                <w:szCs w:val="21"/>
                <w:highlight w:val="none"/>
                <w:u w:val="single"/>
              </w:rPr>
              <w:t xml:space="preserve">                            </w:t>
            </w:r>
          </w:p>
        </w:tc>
      </w:tr>
    </w:tbl>
    <w:p w14:paraId="2B41C7C3">
      <w:pPr>
        <w:pStyle w:val="20"/>
        <w:pageBreakBefore w:val="0"/>
        <w:kinsoku/>
        <w:topLinePunct w:val="0"/>
        <w:bidi w:val="0"/>
        <w:spacing w:line="480" w:lineRule="auto"/>
        <w:rPr>
          <w:rFonts w:hint="eastAsia" w:asciiTheme="minorEastAsia" w:hAnsiTheme="minorEastAsia" w:eastAsiaTheme="minorEastAsia" w:cstheme="minorEastAsia"/>
          <w:color w:val="auto"/>
          <w:sz w:val="24"/>
          <w:szCs w:val="24"/>
          <w:highlight w:val="none"/>
          <w:lang w:val="zh-CN"/>
        </w:rPr>
      </w:pPr>
    </w:p>
    <w:p w14:paraId="1FD452F0">
      <w:pPr>
        <w:pageBreakBefore w:val="0"/>
        <w:kinsoku/>
        <w:topLinePunct w:val="0"/>
        <w:bidi w:val="0"/>
        <w:spacing w:line="480" w:lineRule="auto"/>
        <w:ind w:left="480"/>
        <w:rPr>
          <w:rFonts w:hint="eastAsia" w:asciiTheme="minorEastAsia" w:hAnsiTheme="minorEastAsia" w:eastAsiaTheme="minorEastAsia" w:cstheme="minorEastAsia"/>
          <w:bCs/>
          <w:sz w:val="24"/>
          <w:szCs w:val="24"/>
          <w:highlight w:val="none"/>
        </w:rPr>
      </w:pPr>
    </w:p>
    <w:p w14:paraId="5F2CEF5E">
      <w:pPr>
        <w:pageBreakBefore w:val="0"/>
        <w:kinsoku/>
        <w:topLinePunct w:val="0"/>
        <w:bidi w:val="0"/>
        <w:spacing w:line="480" w:lineRule="auto"/>
        <w:ind w:left="480"/>
        <w:rPr>
          <w:rFonts w:hint="eastAsia" w:asciiTheme="minorEastAsia" w:hAnsiTheme="minorEastAsia" w:eastAsiaTheme="minorEastAsia" w:cstheme="minorEastAsia"/>
          <w:bCs/>
          <w:sz w:val="24"/>
          <w:szCs w:val="24"/>
          <w:highlight w:val="none"/>
        </w:rPr>
      </w:pPr>
    </w:p>
    <w:p w14:paraId="7F969326">
      <w:pPr>
        <w:pageBreakBefore w:val="0"/>
        <w:kinsoku/>
        <w:topLinePunct w:val="0"/>
        <w:bidi w:val="0"/>
        <w:spacing w:line="480" w:lineRule="auto"/>
        <w:ind w:left="480"/>
        <w:rPr>
          <w:rFonts w:hint="eastAsia" w:asciiTheme="minorEastAsia" w:hAnsiTheme="minorEastAsia" w:eastAsiaTheme="minorEastAsia" w:cstheme="minorEastAsia"/>
          <w:bCs/>
          <w:sz w:val="24"/>
          <w:szCs w:val="24"/>
          <w:highlight w:val="none"/>
        </w:rPr>
      </w:pPr>
    </w:p>
    <w:p w14:paraId="77E4068F">
      <w:pPr>
        <w:pageBreakBefore w:val="0"/>
        <w:kinsoku/>
        <w:topLinePunct w:val="0"/>
        <w:bidi w:val="0"/>
        <w:spacing w:line="480" w:lineRule="auto"/>
        <w:ind w:left="480"/>
        <w:rPr>
          <w:rFonts w:hint="eastAsia" w:asciiTheme="minorEastAsia" w:hAnsiTheme="minorEastAsia" w:eastAsiaTheme="minorEastAsia" w:cstheme="minorEastAsia"/>
          <w:bCs/>
          <w:sz w:val="24"/>
          <w:szCs w:val="24"/>
          <w:highlight w:val="none"/>
        </w:rPr>
      </w:pPr>
    </w:p>
    <w:p w14:paraId="4305A346">
      <w:pPr>
        <w:pageBreakBefore w:val="0"/>
        <w:kinsoku/>
        <w:topLinePunct w:val="0"/>
        <w:bidi w:val="0"/>
        <w:spacing w:line="480" w:lineRule="auto"/>
        <w:rPr>
          <w:rFonts w:hint="eastAsia" w:asciiTheme="minorEastAsia" w:hAnsiTheme="minorEastAsia" w:eastAsiaTheme="minorEastAsia" w:cstheme="minorEastAsia"/>
          <w:bCs/>
          <w:sz w:val="24"/>
          <w:szCs w:val="24"/>
          <w:highlight w:val="none"/>
        </w:rPr>
      </w:pPr>
    </w:p>
    <w:p w14:paraId="12F3ECC5">
      <w:pPr>
        <w:pageBreakBefore w:val="0"/>
        <w:kinsoku/>
        <w:topLinePunct w:val="0"/>
        <w:autoSpaceDE w:val="0"/>
        <w:autoSpaceDN w:val="0"/>
        <w:bidi w:val="0"/>
        <w:adjustRightInd w:val="0"/>
        <w:spacing w:line="48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zh-CN"/>
        </w:rPr>
        <w:t>授权代表签字（</w:t>
      </w:r>
      <w:r>
        <w:rPr>
          <w:rFonts w:hint="eastAsia" w:asciiTheme="minorEastAsia" w:hAnsiTheme="minorEastAsia" w:eastAsiaTheme="minorEastAsia" w:cstheme="minorEastAsia"/>
          <w:sz w:val="24"/>
          <w:szCs w:val="24"/>
          <w:highlight w:val="none"/>
        </w:rPr>
        <w:t>或盖章）</w:t>
      </w:r>
      <w:r>
        <w:rPr>
          <w:rFonts w:hint="eastAsia" w:asciiTheme="minorEastAsia" w:hAnsiTheme="minorEastAsia" w:eastAsiaTheme="minorEastAsia" w:cstheme="minorEastAsia"/>
          <w:sz w:val="24"/>
          <w:szCs w:val="24"/>
          <w:highlight w:val="none"/>
          <w:lang w:val="zh-CN"/>
        </w:rPr>
        <w:t>：</w:t>
      </w:r>
    </w:p>
    <w:p w14:paraId="4ACD7F17">
      <w:pPr>
        <w:pageBreakBefore w:val="0"/>
        <w:kinsoku/>
        <w:topLinePunct w:val="0"/>
        <w:autoSpaceDE w:val="0"/>
        <w:autoSpaceDN w:val="0"/>
        <w:bidi w:val="0"/>
        <w:adjustRightInd w:val="0"/>
        <w:spacing w:line="480" w:lineRule="auto"/>
        <w:rPr>
          <w:rFonts w:hint="eastAsia" w:asciiTheme="minorEastAsia" w:hAnsiTheme="minorEastAsia" w:eastAsiaTheme="minorEastAsia" w:cstheme="minorEastAsia"/>
          <w:sz w:val="24"/>
          <w:szCs w:val="24"/>
          <w:highlight w:val="none"/>
          <w:u w:val="single"/>
          <w:lang w:val="en-US" w:eastAsia="zh-CN"/>
        </w:rPr>
      </w:pPr>
      <w:r>
        <w:rPr>
          <w:rFonts w:hint="eastAsia" w:asciiTheme="minorEastAsia" w:hAnsiTheme="minorEastAsia" w:eastAsiaTheme="minorEastAsia" w:cstheme="minorEastAsia"/>
          <w:sz w:val="24"/>
          <w:szCs w:val="24"/>
          <w:highlight w:val="none"/>
          <w:lang w:val="zh-CN"/>
        </w:rPr>
        <w:t>供应商（公章）：</w:t>
      </w:r>
      <w:r>
        <w:rPr>
          <w:rFonts w:hint="eastAsia" w:asciiTheme="minorEastAsia" w:hAnsiTheme="minorEastAsia" w:eastAsiaTheme="minorEastAsia" w:cstheme="minorEastAsia"/>
          <w:sz w:val="24"/>
          <w:szCs w:val="24"/>
          <w:highlight w:val="none"/>
          <w:u w:val="single"/>
          <w:lang w:val="en-US" w:eastAsia="zh-CN"/>
        </w:rPr>
        <w:t>北京翼鸥教育科技有限公司</w:t>
      </w:r>
    </w:p>
    <w:p w14:paraId="425437E1">
      <w:pPr>
        <w:pageBreakBefore w:val="0"/>
        <w:kinsoku/>
        <w:topLinePunct w:val="0"/>
        <w:autoSpaceDE w:val="0"/>
        <w:autoSpaceDN w:val="0"/>
        <w:bidi w:val="0"/>
        <w:adjustRightInd w:val="0"/>
        <w:spacing w:line="480" w:lineRule="auto"/>
        <w:rPr>
          <w:rFonts w:hint="eastAsia" w:asciiTheme="minorEastAsia" w:hAnsiTheme="minorEastAsia" w:eastAsiaTheme="minorEastAsia" w:cstheme="minorEastAsia"/>
          <w:sz w:val="24"/>
          <w:szCs w:val="24"/>
          <w:highlight w:val="none"/>
          <w:u w:val="single"/>
          <w:lang w:val="zh-CN"/>
        </w:rPr>
      </w:pPr>
      <w:r>
        <w:rPr>
          <w:rFonts w:hint="eastAsia" w:asciiTheme="minorEastAsia" w:hAnsiTheme="minorEastAsia" w:eastAsiaTheme="minorEastAsia" w:cstheme="minorEastAsia"/>
          <w:sz w:val="24"/>
          <w:szCs w:val="24"/>
          <w:highlight w:val="none"/>
          <w:lang w:val="zh-CN"/>
        </w:rPr>
        <w:t xml:space="preserve">日期：   </w:t>
      </w:r>
      <w:r>
        <w:rPr>
          <w:rFonts w:hint="eastAsia" w:asciiTheme="minorEastAsia" w:hAnsiTheme="minorEastAsia" w:eastAsiaTheme="minorEastAsia" w:cstheme="minorEastAsia"/>
          <w:sz w:val="24"/>
          <w:szCs w:val="24"/>
          <w:highlight w:val="none"/>
          <w:u w:val="single"/>
          <w:lang w:val="en-US" w:eastAsia="zh-CN"/>
        </w:rPr>
        <w:t>2025</w:t>
      </w:r>
      <w:r>
        <w:rPr>
          <w:rFonts w:hint="eastAsia" w:asciiTheme="minorEastAsia" w:hAnsiTheme="minorEastAsia" w:eastAsiaTheme="minorEastAsia" w:cstheme="minorEastAsia"/>
          <w:sz w:val="24"/>
          <w:szCs w:val="24"/>
          <w:highlight w:val="none"/>
          <w:u w:val="single"/>
          <w:lang w:val="zh-CN"/>
        </w:rPr>
        <w:t xml:space="preserve">   年   </w:t>
      </w:r>
      <w:r>
        <w:rPr>
          <w:rFonts w:hint="eastAsia" w:asciiTheme="minorEastAsia" w:hAnsiTheme="minorEastAsia" w:eastAsiaTheme="minorEastAsia" w:cstheme="minorEastAsia"/>
          <w:sz w:val="24"/>
          <w:szCs w:val="24"/>
          <w:highlight w:val="none"/>
          <w:u w:val="single"/>
          <w:lang w:val="en-US" w:eastAsia="zh-CN"/>
        </w:rPr>
        <w:t>11</w:t>
      </w:r>
      <w:r>
        <w:rPr>
          <w:rFonts w:hint="eastAsia" w:asciiTheme="minorEastAsia" w:hAnsiTheme="minorEastAsia" w:eastAsiaTheme="minorEastAsia" w:cstheme="minorEastAsia"/>
          <w:sz w:val="24"/>
          <w:szCs w:val="24"/>
          <w:highlight w:val="none"/>
          <w:u w:val="single"/>
          <w:lang w:val="zh-CN"/>
        </w:rPr>
        <w:t xml:space="preserve">   月   </w:t>
      </w:r>
      <w:r>
        <w:rPr>
          <w:rFonts w:hint="eastAsia" w:asciiTheme="minorEastAsia" w:hAnsiTheme="minorEastAsia" w:eastAsiaTheme="minorEastAsia" w:cstheme="minorEastAsia"/>
          <w:sz w:val="24"/>
          <w:szCs w:val="24"/>
          <w:highlight w:val="none"/>
          <w:u w:val="single"/>
          <w:lang w:val="en-US" w:eastAsia="zh-CN"/>
        </w:rPr>
        <w:t>25</w:t>
      </w:r>
      <w:r>
        <w:rPr>
          <w:rFonts w:hint="eastAsia" w:asciiTheme="minorEastAsia" w:hAnsiTheme="minorEastAsia" w:eastAsiaTheme="minorEastAsia" w:cstheme="minorEastAsia"/>
          <w:sz w:val="24"/>
          <w:szCs w:val="24"/>
          <w:highlight w:val="none"/>
          <w:u w:val="single"/>
          <w:lang w:val="zh-CN"/>
        </w:rPr>
        <w:t xml:space="preserve">  日</w:t>
      </w:r>
    </w:p>
    <w:p w14:paraId="4D12068F">
      <w:pPr>
        <w:spacing w:line="480" w:lineRule="auto"/>
        <w:rPr>
          <w:rFonts w:hint="eastAsia" w:asciiTheme="minorEastAsia" w:hAnsiTheme="minorEastAsia" w:eastAsiaTheme="minorEastAsia" w:cstheme="minorEastAsia"/>
          <w:sz w:val="24"/>
          <w:szCs w:val="24"/>
          <w:highlight w:val="none"/>
          <w:u w:val="single"/>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A802E">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9335CF">
                          <w:pPr>
                            <w:pStyle w:val="10"/>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3F9335CF">
                    <w:pPr>
                      <w:pStyle w:val="10"/>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C4F36A"/>
    <w:multiLevelType w:val="singleLevel"/>
    <w:tmpl w:val="E3C4F36A"/>
    <w:lvl w:ilvl="0" w:tentative="0">
      <w:start w:val="2"/>
      <w:numFmt w:val="chineseCounting"/>
      <w:suff w:val="nothing"/>
      <w:lvlText w:val="（%1）"/>
      <w:lvlJc w:val="left"/>
      <w:rPr>
        <w:rFonts w:hint="eastAsia"/>
      </w:rPr>
    </w:lvl>
  </w:abstractNum>
  <w:abstractNum w:abstractNumId="1">
    <w:nsid w:val="0E135A30"/>
    <w:multiLevelType w:val="singleLevel"/>
    <w:tmpl w:val="0E135A30"/>
    <w:lvl w:ilvl="0" w:tentative="0">
      <w:start w:val="1"/>
      <w:numFmt w:val="decimal"/>
      <w:lvlText w:val="%1."/>
      <w:lvlJc w:val="left"/>
      <w:pPr>
        <w:tabs>
          <w:tab w:val="left" w:pos="312"/>
        </w:tabs>
      </w:pPr>
    </w:lvl>
  </w:abstractNum>
  <w:abstractNum w:abstractNumId="2">
    <w:nsid w:val="3E270DCF"/>
    <w:multiLevelType w:val="multilevel"/>
    <w:tmpl w:val="3E270DCF"/>
    <w:lvl w:ilvl="0" w:tentative="0">
      <w:start w:val="1"/>
      <w:numFmt w:val="decimal"/>
      <w:suff w:val="space"/>
      <w:lvlText w:val="%1."/>
      <w:lvlJc w:val="left"/>
      <w:pPr>
        <w:ind w:left="0" w:leftChars="0" w:firstLine="0" w:firstLineChars="0"/>
      </w:pPr>
      <w:rPr>
        <w:rFonts w:hint="default" w:ascii="微软雅黑" w:hAnsi="微软雅黑" w:eastAsia="微软雅黑"/>
      </w:rPr>
    </w:lvl>
    <w:lvl w:ilvl="1" w:tentative="0">
      <w:start w:val="1"/>
      <w:numFmt w:val="decimal"/>
      <w:suff w:val="space"/>
      <w:lvlText w:val="%1.%2."/>
      <w:lvlJc w:val="left"/>
      <w:pPr>
        <w:ind w:left="0" w:leftChars="0" w:firstLine="0" w:firstLineChars="0"/>
      </w:pPr>
      <w:rPr>
        <w:rFonts w:hint="default" w:ascii="微软雅黑" w:hAnsi="微软雅黑" w:eastAsia="微软雅黑"/>
      </w:rPr>
    </w:lvl>
    <w:lvl w:ilvl="2" w:tentative="0">
      <w:start w:val="1"/>
      <w:numFmt w:val="decimal"/>
      <w:pStyle w:val="4"/>
      <w:suff w:val="space"/>
      <w:lvlText w:val="%1.%2.%3."/>
      <w:lvlJc w:val="left"/>
      <w:pPr>
        <w:ind w:left="0" w:leftChars="0" w:firstLine="0" w:firstLineChars="0"/>
      </w:pPr>
      <w:rPr>
        <w:rFonts w:hint="default" w:ascii="微软雅黑" w:hAnsi="微软雅黑" w:eastAsia="微软雅黑"/>
      </w:rPr>
    </w:lvl>
    <w:lvl w:ilvl="3" w:tentative="0">
      <w:start w:val="1"/>
      <w:numFmt w:val="decimal"/>
      <w:suff w:val="space"/>
      <w:lvlText w:val="%1.%2.%3.%4."/>
      <w:lvlJc w:val="left"/>
      <w:pPr>
        <w:ind w:left="0" w:leftChars="0" w:firstLine="0" w:firstLineChars="0"/>
      </w:pPr>
      <w:rPr>
        <w:rFonts w:hint="default" w:ascii="微软雅黑" w:hAnsi="微软雅黑" w:eastAsia="微软雅黑"/>
      </w:rPr>
    </w:lvl>
    <w:lvl w:ilvl="4" w:tentative="0">
      <w:start w:val="1"/>
      <w:numFmt w:val="decimal"/>
      <w:lvlText w:val="%1.%2.%3.%4.%5."/>
      <w:lvlJc w:val="left"/>
      <w:pPr>
        <w:tabs>
          <w:tab w:val="left" w:pos="0"/>
        </w:tabs>
        <w:ind w:left="0" w:leftChars="0" w:firstLine="0" w:firstLineChars="0"/>
      </w:pPr>
      <w:rPr>
        <w:rFonts w:hint="default" w:ascii="微软雅黑" w:hAnsi="微软雅黑" w:eastAsia="微软雅黑"/>
      </w:rPr>
    </w:lvl>
    <w:lvl w:ilvl="5" w:tentative="0">
      <w:start w:val="1"/>
      <w:numFmt w:val="decimal"/>
      <w:suff w:val="space"/>
      <w:lvlText w:val="%1.%2.%3.%4.%5.%6."/>
      <w:lvlJc w:val="left"/>
      <w:pPr>
        <w:ind w:left="0" w:leftChars="0" w:firstLine="0" w:firstLineChars="0"/>
      </w:pPr>
      <w:rPr>
        <w:rFonts w:hint="default"/>
      </w:rPr>
    </w:lvl>
    <w:lvl w:ilvl="6" w:tentative="0">
      <w:start w:val="1"/>
      <w:numFmt w:val="decimal"/>
      <w:lvlText w:val="%1.%2.%3.%4.%5.%6.%7."/>
      <w:lvlJc w:val="left"/>
      <w:pPr>
        <w:tabs>
          <w:tab w:val="left" w:pos="0"/>
        </w:tabs>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lvlText w:val="%1.%2.%3.%4.%5.%6.%7.%8.%9."/>
      <w:lvlJc w:val="left"/>
      <w:pPr>
        <w:tabs>
          <w:tab w:val="left" w:pos="0"/>
        </w:tabs>
        <w:ind w:left="0" w:leftChars="0" w:firstLine="0" w:firstLineChars="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8F07B3"/>
    <w:rsid w:val="011808EC"/>
    <w:rsid w:val="01A059CD"/>
    <w:rsid w:val="01AE5944"/>
    <w:rsid w:val="01C903A3"/>
    <w:rsid w:val="02CF2003"/>
    <w:rsid w:val="04721649"/>
    <w:rsid w:val="04997414"/>
    <w:rsid w:val="04EB1589"/>
    <w:rsid w:val="05883A09"/>
    <w:rsid w:val="068312D1"/>
    <w:rsid w:val="06983F59"/>
    <w:rsid w:val="07072979"/>
    <w:rsid w:val="08A54279"/>
    <w:rsid w:val="09071FE5"/>
    <w:rsid w:val="09092DE7"/>
    <w:rsid w:val="09954E0D"/>
    <w:rsid w:val="0A2F22D0"/>
    <w:rsid w:val="0AA72AA1"/>
    <w:rsid w:val="0AFA7AA9"/>
    <w:rsid w:val="0B2E376B"/>
    <w:rsid w:val="0C0F682D"/>
    <w:rsid w:val="0C4843B9"/>
    <w:rsid w:val="0CF36666"/>
    <w:rsid w:val="0D052748"/>
    <w:rsid w:val="0EB74F3E"/>
    <w:rsid w:val="0FB520FC"/>
    <w:rsid w:val="0FD85A54"/>
    <w:rsid w:val="10914580"/>
    <w:rsid w:val="109A0678"/>
    <w:rsid w:val="1418731C"/>
    <w:rsid w:val="152D7A2A"/>
    <w:rsid w:val="15C97562"/>
    <w:rsid w:val="15E433A4"/>
    <w:rsid w:val="16153872"/>
    <w:rsid w:val="169277F2"/>
    <w:rsid w:val="173E7FFA"/>
    <w:rsid w:val="182A7068"/>
    <w:rsid w:val="19805192"/>
    <w:rsid w:val="1A45015B"/>
    <w:rsid w:val="1AE321E3"/>
    <w:rsid w:val="1B8151F1"/>
    <w:rsid w:val="1BBE01F3"/>
    <w:rsid w:val="1C2269D4"/>
    <w:rsid w:val="1C746B04"/>
    <w:rsid w:val="1DA71021"/>
    <w:rsid w:val="1DA84CB7"/>
    <w:rsid w:val="1E0A3BC4"/>
    <w:rsid w:val="1EF53F2C"/>
    <w:rsid w:val="1F517ABC"/>
    <w:rsid w:val="1F65237F"/>
    <w:rsid w:val="1F6700AF"/>
    <w:rsid w:val="1F7C63FB"/>
    <w:rsid w:val="1FD47FE6"/>
    <w:rsid w:val="1FF25D27"/>
    <w:rsid w:val="21F11351"/>
    <w:rsid w:val="22B004E8"/>
    <w:rsid w:val="23B820C5"/>
    <w:rsid w:val="23D264C8"/>
    <w:rsid w:val="254C7F3B"/>
    <w:rsid w:val="25D9546E"/>
    <w:rsid w:val="267C4C09"/>
    <w:rsid w:val="268A559B"/>
    <w:rsid w:val="272E0923"/>
    <w:rsid w:val="27BA662C"/>
    <w:rsid w:val="27E874DB"/>
    <w:rsid w:val="281A2C55"/>
    <w:rsid w:val="282639D8"/>
    <w:rsid w:val="28517BF5"/>
    <w:rsid w:val="296028EA"/>
    <w:rsid w:val="29822074"/>
    <w:rsid w:val="29FC435E"/>
    <w:rsid w:val="2A0F186F"/>
    <w:rsid w:val="2A385615"/>
    <w:rsid w:val="2AE632C3"/>
    <w:rsid w:val="2D033ED4"/>
    <w:rsid w:val="2DE76D66"/>
    <w:rsid w:val="2E0F5A3B"/>
    <w:rsid w:val="2E4B3B69"/>
    <w:rsid w:val="2F2E6FE6"/>
    <w:rsid w:val="2F4B1946"/>
    <w:rsid w:val="2FEC4ED7"/>
    <w:rsid w:val="2FFF6DA8"/>
    <w:rsid w:val="31D9592F"/>
    <w:rsid w:val="31F11DE1"/>
    <w:rsid w:val="31F97D80"/>
    <w:rsid w:val="322F6462"/>
    <w:rsid w:val="32571E65"/>
    <w:rsid w:val="325C214D"/>
    <w:rsid w:val="32805DAB"/>
    <w:rsid w:val="338A1A9A"/>
    <w:rsid w:val="343662AE"/>
    <w:rsid w:val="344F147B"/>
    <w:rsid w:val="345B40D3"/>
    <w:rsid w:val="34B52A71"/>
    <w:rsid w:val="34C60CFA"/>
    <w:rsid w:val="3592207D"/>
    <w:rsid w:val="3727621C"/>
    <w:rsid w:val="372E2B62"/>
    <w:rsid w:val="378E0F6A"/>
    <w:rsid w:val="37DE3C9F"/>
    <w:rsid w:val="37F05781"/>
    <w:rsid w:val="384635F3"/>
    <w:rsid w:val="388808F9"/>
    <w:rsid w:val="38CA49E5"/>
    <w:rsid w:val="399B487E"/>
    <w:rsid w:val="3A113462"/>
    <w:rsid w:val="3A217970"/>
    <w:rsid w:val="3A26059F"/>
    <w:rsid w:val="3A2F2590"/>
    <w:rsid w:val="3A580540"/>
    <w:rsid w:val="3BB04A0C"/>
    <w:rsid w:val="3BED37A3"/>
    <w:rsid w:val="3C645BE7"/>
    <w:rsid w:val="3CE43A2A"/>
    <w:rsid w:val="3CEC4769"/>
    <w:rsid w:val="3D147B43"/>
    <w:rsid w:val="3DBD0049"/>
    <w:rsid w:val="3E8A6389"/>
    <w:rsid w:val="40AD1A59"/>
    <w:rsid w:val="40E66071"/>
    <w:rsid w:val="41194103"/>
    <w:rsid w:val="41326E0A"/>
    <w:rsid w:val="417F7443"/>
    <w:rsid w:val="42E00A7A"/>
    <w:rsid w:val="42FF4354"/>
    <w:rsid w:val="43313E44"/>
    <w:rsid w:val="435051E9"/>
    <w:rsid w:val="440D599C"/>
    <w:rsid w:val="44D76512"/>
    <w:rsid w:val="44DC50C3"/>
    <w:rsid w:val="453D6639"/>
    <w:rsid w:val="458E7E2D"/>
    <w:rsid w:val="461F6E7E"/>
    <w:rsid w:val="483D056E"/>
    <w:rsid w:val="48BA78DE"/>
    <w:rsid w:val="48EC789E"/>
    <w:rsid w:val="49374EB6"/>
    <w:rsid w:val="498521CD"/>
    <w:rsid w:val="49AC521F"/>
    <w:rsid w:val="4A4A76E0"/>
    <w:rsid w:val="4A6E532C"/>
    <w:rsid w:val="4A7E7809"/>
    <w:rsid w:val="4AD43BE1"/>
    <w:rsid w:val="4B0C4228"/>
    <w:rsid w:val="4B492A9E"/>
    <w:rsid w:val="4BD51A25"/>
    <w:rsid w:val="4BEF4C0F"/>
    <w:rsid w:val="4BF1634C"/>
    <w:rsid w:val="4CAA0B75"/>
    <w:rsid w:val="4D88228C"/>
    <w:rsid w:val="4D956757"/>
    <w:rsid w:val="4DC54321"/>
    <w:rsid w:val="4E66135C"/>
    <w:rsid w:val="4ECF32C0"/>
    <w:rsid w:val="4EED611E"/>
    <w:rsid w:val="500D15C8"/>
    <w:rsid w:val="502356D5"/>
    <w:rsid w:val="506577FE"/>
    <w:rsid w:val="50696F54"/>
    <w:rsid w:val="507B60D8"/>
    <w:rsid w:val="51143E36"/>
    <w:rsid w:val="51B37807"/>
    <w:rsid w:val="52717257"/>
    <w:rsid w:val="529C5C35"/>
    <w:rsid w:val="52E707C5"/>
    <w:rsid w:val="52FA3A10"/>
    <w:rsid w:val="53011B3F"/>
    <w:rsid w:val="53C27B7A"/>
    <w:rsid w:val="53DF49F2"/>
    <w:rsid w:val="5589787B"/>
    <w:rsid w:val="55FF4018"/>
    <w:rsid w:val="56AE6326"/>
    <w:rsid w:val="57DB745C"/>
    <w:rsid w:val="57F06756"/>
    <w:rsid w:val="58134E48"/>
    <w:rsid w:val="585A4825"/>
    <w:rsid w:val="5A43120C"/>
    <w:rsid w:val="5A673229"/>
    <w:rsid w:val="5AF8043F"/>
    <w:rsid w:val="5B840BD7"/>
    <w:rsid w:val="5B9F5A60"/>
    <w:rsid w:val="5BDC4C38"/>
    <w:rsid w:val="5C355AA8"/>
    <w:rsid w:val="5C9777D7"/>
    <w:rsid w:val="5CAE15E3"/>
    <w:rsid w:val="5CAE513F"/>
    <w:rsid w:val="5E374EC1"/>
    <w:rsid w:val="5E8C0937"/>
    <w:rsid w:val="5F413134"/>
    <w:rsid w:val="605E35A7"/>
    <w:rsid w:val="615912AE"/>
    <w:rsid w:val="618838C2"/>
    <w:rsid w:val="61CF5101"/>
    <w:rsid w:val="624675DB"/>
    <w:rsid w:val="62EB1071"/>
    <w:rsid w:val="644D16E1"/>
    <w:rsid w:val="64620888"/>
    <w:rsid w:val="6580734F"/>
    <w:rsid w:val="665F3766"/>
    <w:rsid w:val="668F07B3"/>
    <w:rsid w:val="66974E96"/>
    <w:rsid w:val="672B18BB"/>
    <w:rsid w:val="67B94983"/>
    <w:rsid w:val="67F42DE0"/>
    <w:rsid w:val="68B47F81"/>
    <w:rsid w:val="691223E3"/>
    <w:rsid w:val="6965711A"/>
    <w:rsid w:val="69C433E6"/>
    <w:rsid w:val="69E4449D"/>
    <w:rsid w:val="6AE82164"/>
    <w:rsid w:val="6D433682"/>
    <w:rsid w:val="6D8B077C"/>
    <w:rsid w:val="6E8A557D"/>
    <w:rsid w:val="6EBC7E03"/>
    <w:rsid w:val="6F0230C8"/>
    <w:rsid w:val="6F791D45"/>
    <w:rsid w:val="6FC70A19"/>
    <w:rsid w:val="6FDB342E"/>
    <w:rsid w:val="6FF4607D"/>
    <w:rsid w:val="70980188"/>
    <w:rsid w:val="721844BF"/>
    <w:rsid w:val="722B1B0E"/>
    <w:rsid w:val="73904293"/>
    <w:rsid w:val="73F82308"/>
    <w:rsid w:val="74210FA9"/>
    <w:rsid w:val="746F1200"/>
    <w:rsid w:val="747359D4"/>
    <w:rsid w:val="74897266"/>
    <w:rsid w:val="7518696C"/>
    <w:rsid w:val="76636B42"/>
    <w:rsid w:val="7667329E"/>
    <w:rsid w:val="76A2766B"/>
    <w:rsid w:val="76D0242A"/>
    <w:rsid w:val="779C6C35"/>
    <w:rsid w:val="77EA751B"/>
    <w:rsid w:val="78B64B20"/>
    <w:rsid w:val="78E56BD0"/>
    <w:rsid w:val="79CE0152"/>
    <w:rsid w:val="79DC7338"/>
    <w:rsid w:val="7A891F36"/>
    <w:rsid w:val="7BDD6E41"/>
    <w:rsid w:val="7BED4C59"/>
    <w:rsid w:val="7C6D4277"/>
    <w:rsid w:val="7CFC55FB"/>
    <w:rsid w:val="7D0E33CB"/>
    <w:rsid w:val="7E190EAE"/>
    <w:rsid w:val="7E9A3773"/>
    <w:rsid w:val="7EBA60B3"/>
    <w:rsid w:val="7F6B3279"/>
    <w:rsid w:val="7F767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keepLines/>
      <w:numPr>
        <w:ilvl w:val="0"/>
        <w:numId w:val="0"/>
      </w:numPr>
      <w:spacing w:before="100" w:after="100" w:line="360" w:lineRule="auto"/>
      <w:jc w:val="center"/>
      <w:outlineLvl w:val="0"/>
    </w:pPr>
    <w:rPr>
      <w:b/>
      <w:bCs/>
      <w:kern w:val="44"/>
      <w:sz w:val="44"/>
      <w:szCs w:val="44"/>
    </w:rPr>
  </w:style>
  <w:style w:type="paragraph" w:styleId="3">
    <w:name w:val="heading 2"/>
    <w:basedOn w:val="1"/>
    <w:next w:val="1"/>
    <w:link w:val="28"/>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9"/>
    <w:unhideWhenUsed/>
    <w:qFormat/>
    <w:uiPriority w:val="9"/>
    <w:pPr>
      <w:numPr>
        <w:ilvl w:val="2"/>
        <w:numId w:val="1"/>
      </w:numPr>
      <w:tabs>
        <w:tab w:val="left" w:pos="0"/>
        <w:tab w:val="left" w:pos="312"/>
      </w:tabs>
      <w:adjustRightInd w:val="0"/>
      <w:snapToGrid w:val="0"/>
      <w:spacing w:before="50" w:beforeLines="50" w:after="20" w:afterLines="20" w:line="288" w:lineRule="auto"/>
      <w:ind w:left="0" w:firstLine="0"/>
      <w:outlineLvl w:val="2"/>
    </w:pPr>
    <w:rPr>
      <w:rFonts w:ascii="微软雅黑" w:hAnsi="微软雅黑" w:eastAsia="微软雅黑" w:cstheme="minorBidi"/>
      <w:b/>
      <w:kern w:val="2"/>
      <w:sz w:val="30"/>
      <w:szCs w:val="30"/>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6">
    <w:name w:val="Body Text"/>
    <w:basedOn w:val="1"/>
    <w:semiHidden/>
    <w:qFormat/>
    <w:uiPriority w:val="0"/>
    <w:rPr>
      <w:rFonts w:ascii="宋体" w:hAnsi="宋体" w:eastAsia="宋体" w:cs="宋体"/>
      <w:sz w:val="18"/>
      <w:szCs w:val="18"/>
      <w:lang w:val="en-US" w:eastAsia="en-US" w:bidi="ar-SA"/>
    </w:rPr>
  </w:style>
  <w:style w:type="paragraph" w:styleId="7">
    <w:name w:val="Block Text"/>
    <w:basedOn w:val="1"/>
    <w:qFormat/>
    <w:uiPriority w:val="0"/>
    <w:pPr>
      <w:ind w:left="-718" w:leftChars="-342" w:right="-512" w:rightChars="-244" w:firstLine="560" w:firstLineChars="200"/>
    </w:pPr>
    <w:rPr>
      <w:sz w:val="28"/>
      <w:szCs w:val="24"/>
    </w:rPr>
  </w:style>
  <w:style w:type="paragraph" w:styleId="8">
    <w:name w:val="toc 3"/>
    <w:basedOn w:val="1"/>
    <w:next w:val="1"/>
    <w:qFormat/>
    <w:uiPriority w:val="0"/>
    <w:pPr>
      <w:ind w:left="840" w:leftChars="400"/>
    </w:pPr>
  </w:style>
  <w:style w:type="paragraph" w:styleId="9">
    <w:name w:val="Plain Text"/>
    <w:basedOn w:val="1"/>
    <w:qFormat/>
    <w:uiPriority w:val="99"/>
    <w:pPr>
      <w:widowControl/>
      <w:overflowPunct w:val="0"/>
      <w:autoSpaceDE w:val="0"/>
      <w:autoSpaceDN w:val="0"/>
      <w:adjustRightInd w:val="0"/>
      <w:jc w:val="left"/>
      <w:textAlignment w:val="baseline"/>
    </w:pPr>
    <w:rPr>
      <w:rFonts w:ascii="宋体" w:hAnsi="Courier New"/>
      <w:kern w:val="0"/>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widowControl/>
      <w:spacing w:before="100" w:beforeAutospacing="1" w:after="100" w:afterAutospacing="1"/>
      <w:jc w:val="left"/>
    </w:pPr>
    <w:rPr>
      <w:rFonts w:ascii="宋体" w:hAnsi="宋体"/>
      <w:kern w:val="0"/>
      <w:sz w:val="24"/>
    </w:rPr>
  </w:style>
  <w:style w:type="character" w:styleId="18">
    <w:name w:val="Strong"/>
    <w:basedOn w:val="17"/>
    <w:qFormat/>
    <w:uiPriority w:val="22"/>
    <w:rPr>
      <w:rFonts w:ascii="微软雅黑" w:hAnsi="微软雅黑" w:eastAsia="微软雅黑"/>
      <w:b/>
      <w:color w:val="auto"/>
      <w:u w:val="single"/>
    </w:rPr>
  </w:style>
  <w:style w:type="character" w:styleId="19">
    <w:name w:val="HTML Code"/>
    <w:basedOn w:val="17"/>
    <w:qFormat/>
    <w:uiPriority w:val="0"/>
    <w:rPr>
      <w:rFonts w:ascii="Courier New" w:hAnsi="Courier New"/>
      <w:sz w:val="20"/>
    </w:rPr>
  </w:style>
  <w:style w:type="paragraph" w:customStyle="1" w:styleId="20">
    <w:name w:val="Default"/>
    <w:next w:val="2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22">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23">
    <w:name w:val="正文_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Table Text"/>
    <w:basedOn w:val="1"/>
    <w:semiHidden/>
    <w:qFormat/>
    <w:uiPriority w:val="0"/>
    <w:rPr>
      <w:rFonts w:ascii="宋体" w:hAnsi="宋体" w:eastAsia="宋体" w:cs="宋体"/>
      <w:sz w:val="21"/>
      <w:szCs w:val="21"/>
      <w:lang w:val="en-US" w:eastAsia="en-US" w:bidi="ar-SA"/>
    </w:rPr>
  </w:style>
  <w:style w:type="table" w:customStyle="1" w:styleId="25">
    <w:name w:val="Table Normal"/>
    <w:semiHidden/>
    <w:unhideWhenUsed/>
    <w:qFormat/>
    <w:uiPriority w:val="0"/>
    <w:tblPr>
      <w:tblCellMar>
        <w:top w:w="0" w:type="dxa"/>
        <w:left w:w="0" w:type="dxa"/>
        <w:bottom w:w="0" w:type="dxa"/>
        <w:right w:w="0" w:type="dxa"/>
      </w:tblCellMar>
    </w:tblPr>
  </w:style>
  <w:style w:type="character" w:customStyle="1" w:styleId="26">
    <w:name w:val="标题 1 Char"/>
    <w:link w:val="2"/>
    <w:qFormat/>
    <w:uiPriority w:val="0"/>
    <w:rPr>
      <w:b/>
      <w:bCs/>
      <w:kern w:val="44"/>
      <w:sz w:val="44"/>
      <w:szCs w:val="44"/>
    </w:rPr>
  </w:style>
  <w:style w:type="paragraph" w:customStyle="1" w:styleId="27">
    <w:name w:val="表格"/>
    <w:basedOn w:val="1"/>
    <w:qFormat/>
    <w:uiPriority w:val="0"/>
  </w:style>
  <w:style w:type="character" w:customStyle="1" w:styleId="28">
    <w:name w:val="标题 2 Char"/>
    <w:link w:val="3"/>
    <w:qFormat/>
    <w:uiPriority w:val="9"/>
    <w:rPr>
      <w:rFonts w:ascii="Cambria" w:hAnsi="Cambria"/>
      <w:b/>
      <w:bCs/>
      <w:sz w:val="32"/>
      <w:szCs w:val="32"/>
    </w:rPr>
  </w:style>
  <w:style w:type="character" w:customStyle="1" w:styleId="29">
    <w:name w:val="标题 3 Char"/>
    <w:link w:val="4"/>
    <w:qFormat/>
    <w:uiPriority w:val="9"/>
    <w:rPr>
      <w:rFonts w:ascii="微软雅黑" w:hAnsi="微软雅黑" w:eastAsia="微软雅黑" w:cstheme="minorBidi"/>
      <w:b/>
      <w:kern w:val="2"/>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16051</Words>
  <Characters>16584</Characters>
  <Lines>0</Lines>
  <Paragraphs>0</Paragraphs>
  <TotalTime>1</TotalTime>
  <ScaleCrop>false</ScaleCrop>
  <LinksUpToDate>false</LinksUpToDate>
  <CharactersWithSpaces>16759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2025-09-11T11:11:00Z</dcterms:created>
  <dc:creator>爱幻想的孩子</dc:creator>
  <cp:lastModifiedBy>Sammy桑春恒</cp:lastModifiedBy>
  <dcterms:modified xsi:type="dcterms:W3CDTF">2025-11-24T16:34:27Z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115BA43AF9134DFCB538B0EDF9221A27_11</vt:lpwstr>
  </property>
  <property fmtid="{D5CDD505-2E9C-101B-9397-08002B2CF9AE}" pid="4" name="KSOTemplateDocerSaveRecord">
    <vt:lpwstr>eyJoZGlkIjoiMDc3NTgwYWNhODBkZTEyM2E1ZDFjOTQ2Y2I2ZjVjYjciLCJ1c2VySWQiOiIyNTEyNTg4MTIifQ==</vt:lpwstr>
  </property>
</Properties>
</file>