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D3E9C">
      <w:pPr>
        <w:widowControl/>
        <w:jc w:val="center"/>
        <w:rPr>
          <w:rFonts w:ascii="黑体" w:hAnsi="黑体" w:eastAsia="黑体" w:cs="宋体"/>
          <w:color w:val="000000"/>
          <w:kern w:val="0"/>
          <w:sz w:val="32"/>
          <w:szCs w:val="32"/>
        </w:rPr>
      </w:pPr>
      <w:r>
        <w:rPr>
          <w:rFonts w:hint="eastAsia" w:ascii="黑体" w:hAnsi="黑体" w:eastAsia="黑体" w:cs="宋体"/>
          <w:color w:val="000000"/>
          <w:kern w:val="0"/>
          <w:sz w:val="32"/>
          <w:szCs w:val="32"/>
        </w:rPr>
        <w:t>采  购  需  求（货物）</w:t>
      </w:r>
    </w:p>
    <w:p w14:paraId="45A0E7AC">
      <w:pPr>
        <w:widowControl/>
        <w:jc w:val="center"/>
        <w:rPr>
          <w:rFonts w:cs="宋体"/>
          <w:color w:val="000000"/>
          <w:kern w:val="0"/>
          <w:szCs w:val="21"/>
        </w:rPr>
      </w:pPr>
    </w:p>
    <w:p w14:paraId="5C320BE6">
      <w:pPr>
        <w:widowControl/>
        <w:rPr>
          <w:rFonts w:cs="宋体"/>
          <w:b/>
          <w:color w:val="000000"/>
          <w:kern w:val="0"/>
          <w:szCs w:val="21"/>
        </w:rPr>
      </w:pPr>
    </w:p>
    <w:p w14:paraId="57CE42AD">
      <w:pPr>
        <w:widowControl/>
        <w:spacing w:line="276" w:lineRule="auto"/>
        <w:rPr>
          <w:rFonts w:cs="宋体"/>
          <w:b/>
          <w:color w:val="000000"/>
          <w:kern w:val="0"/>
          <w:sz w:val="24"/>
        </w:rPr>
      </w:pPr>
      <w:r>
        <w:rPr>
          <w:rFonts w:hint="eastAsia" w:cs="宋体"/>
          <w:b/>
          <w:color w:val="000000"/>
          <w:kern w:val="0"/>
          <w:sz w:val="24"/>
        </w:rPr>
        <w:t>一、采购项目概况</w:t>
      </w:r>
    </w:p>
    <w:p w14:paraId="1DF9C9C0">
      <w:pPr>
        <w:pStyle w:val="6"/>
        <w:widowControl/>
        <w:numPr>
          <w:ilvl w:val="0"/>
          <w:numId w:val="1"/>
        </w:numPr>
        <w:spacing w:line="276" w:lineRule="auto"/>
        <w:ind w:firstLineChars="0"/>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项目名称：上海商学院新增数字经济研究方向CSMAR数据库采购</w:t>
      </w:r>
    </w:p>
    <w:p w14:paraId="718E267A">
      <w:pPr>
        <w:pStyle w:val="6"/>
        <w:widowControl/>
        <w:numPr>
          <w:ilvl w:val="0"/>
          <w:numId w:val="1"/>
        </w:numPr>
        <w:spacing w:line="276" w:lineRule="auto"/>
        <w:ind w:firstLineChars="0"/>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送货时间</w:t>
      </w:r>
      <w:r>
        <w:rPr>
          <w:rFonts w:ascii="Times New Roman" w:hAnsi="Times New Roman" w:eastAsia="宋体" w:cs="宋体"/>
          <w:color w:val="000000"/>
          <w:kern w:val="0"/>
          <w:sz w:val="24"/>
          <w:szCs w:val="24"/>
        </w:rPr>
        <w:t>：</w:t>
      </w:r>
      <w:r>
        <w:rPr>
          <w:rFonts w:hint="eastAsia" w:ascii="Times New Roman" w:hAnsi="Times New Roman" w:eastAsia="宋体" w:cs="宋体"/>
          <w:color w:val="000000"/>
          <w:kern w:val="0"/>
          <w:sz w:val="24"/>
          <w:szCs w:val="24"/>
        </w:rPr>
        <w:t>2025年11月21日</w:t>
      </w:r>
    </w:p>
    <w:p w14:paraId="16ADAB84">
      <w:pPr>
        <w:pStyle w:val="6"/>
        <w:widowControl/>
        <w:numPr>
          <w:ilvl w:val="0"/>
          <w:numId w:val="1"/>
        </w:numPr>
        <w:spacing w:line="276" w:lineRule="auto"/>
        <w:ind w:firstLineChars="0"/>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送货地点：上海市徐汇区中山西路2271号</w:t>
      </w:r>
    </w:p>
    <w:p w14:paraId="31E6F45D">
      <w:pPr>
        <w:pStyle w:val="6"/>
        <w:widowControl/>
        <w:numPr>
          <w:ilvl w:val="0"/>
          <w:numId w:val="1"/>
        </w:numPr>
        <w:spacing w:line="276" w:lineRule="auto"/>
        <w:ind w:firstLineChars="0"/>
        <w:rPr>
          <w:rFonts w:ascii="Times New Roman" w:hAnsi="Times New Roman" w:eastAsia="宋体" w:cs="宋体"/>
          <w:color w:val="000000"/>
          <w:kern w:val="0"/>
          <w:sz w:val="24"/>
          <w:szCs w:val="24"/>
        </w:rPr>
      </w:pPr>
      <w:r>
        <w:rPr>
          <w:rFonts w:ascii="Times New Roman" w:hAnsi="Times New Roman" w:eastAsia="宋体" w:cs="宋体"/>
          <w:color w:val="000000"/>
          <w:kern w:val="0"/>
          <w:sz w:val="24"/>
          <w:szCs w:val="24"/>
        </w:rPr>
        <w:t>预算金额及最高限价：</w:t>
      </w:r>
      <w:r>
        <w:rPr>
          <w:rFonts w:hint="eastAsia" w:ascii="Times New Roman" w:hAnsi="Times New Roman" w:eastAsia="宋体" w:cs="宋体"/>
          <w:color w:val="000000"/>
          <w:kern w:val="0"/>
          <w:sz w:val="24"/>
          <w:szCs w:val="24"/>
        </w:rPr>
        <w:t>10</w:t>
      </w:r>
      <w:r>
        <w:rPr>
          <w:rFonts w:ascii="Times New Roman" w:hAnsi="Times New Roman" w:eastAsia="宋体" w:cs="宋体"/>
          <w:color w:val="000000"/>
          <w:kern w:val="0"/>
          <w:sz w:val="24"/>
          <w:szCs w:val="24"/>
        </w:rPr>
        <w:t>万元</w:t>
      </w:r>
    </w:p>
    <w:p w14:paraId="2B53AE5E">
      <w:pPr>
        <w:widowControl/>
        <w:spacing w:line="276" w:lineRule="auto"/>
        <w:rPr>
          <w:rFonts w:cs="宋体"/>
          <w:color w:val="000000"/>
          <w:kern w:val="0"/>
          <w:sz w:val="24"/>
        </w:rPr>
      </w:pPr>
    </w:p>
    <w:p w14:paraId="772FAF56">
      <w:pPr>
        <w:widowControl/>
        <w:spacing w:line="276" w:lineRule="auto"/>
        <w:rPr>
          <w:rFonts w:cs="宋体"/>
          <w:b/>
          <w:color w:val="000000"/>
          <w:kern w:val="0"/>
          <w:sz w:val="24"/>
        </w:rPr>
      </w:pPr>
      <w:r>
        <w:rPr>
          <w:rFonts w:hint="eastAsia" w:cs="宋体"/>
          <w:b/>
          <w:color w:val="000000"/>
          <w:kern w:val="0"/>
          <w:sz w:val="24"/>
        </w:rPr>
        <w:t>二、采购</w:t>
      </w:r>
      <w:r>
        <w:rPr>
          <w:rFonts w:cs="宋体"/>
          <w:b/>
          <w:color w:val="000000"/>
          <w:kern w:val="0"/>
          <w:sz w:val="24"/>
        </w:rPr>
        <w:t>项目</w:t>
      </w:r>
      <w:r>
        <w:rPr>
          <w:rFonts w:hint="eastAsia" w:cs="宋体"/>
          <w:b/>
          <w:color w:val="000000"/>
          <w:kern w:val="0"/>
          <w:sz w:val="24"/>
        </w:rPr>
        <w:t>服务要求</w:t>
      </w:r>
    </w:p>
    <w:p w14:paraId="3A06AF5B">
      <w:pPr>
        <w:pStyle w:val="6"/>
        <w:widowControl/>
        <w:numPr>
          <w:ilvl w:val="0"/>
          <w:numId w:val="2"/>
        </w:numPr>
        <w:spacing w:line="276" w:lineRule="auto"/>
        <w:ind w:firstLineChars="0"/>
        <w:rPr>
          <w:rFonts w:ascii="Times New Roman" w:hAnsi="Times New Roman" w:eastAsia="宋体" w:cs="宋体"/>
          <w:color w:val="000000"/>
          <w:kern w:val="0"/>
          <w:szCs w:val="21"/>
        </w:rPr>
      </w:pPr>
      <w:r>
        <w:rPr>
          <w:rFonts w:hint="eastAsia" w:ascii="Times New Roman" w:hAnsi="Times New Roman" w:eastAsia="宋体" w:cs="宋体"/>
          <w:color w:val="000000"/>
          <w:kern w:val="0"/>
          <w:sz w:val="24"/>
          <w:szCs w:val="24"/>
        </w:rPr>
        <w:t>项目简介</w:t>
      </w:r>
      <w:r>
        <w:rPr>
          <w:rFonts w:hint="eastAsia" w:ascii="Times New Roman" w:hAnsi="Times New Roman" w:eastAsia="宋体" w:cs="宋体"/>
          <w:color w:val="000000"/>
          <w:kern w:val="0"/>
          <w:szCs w:val="21"/>
        </w:rPr>
        <w:t>：CSMAR数据库，CSMAR数据库应借鉴国际知名数据库的专业标准，结合中国国情开发的经济金融型数据库，具有精准性、权威性、专业性、及时性等特点。数据库来源于：国家统计局、上海证券交易所、深圳证券交易所等权威发布机构，所提供的数据均获得了机构的授权，保证用户能够连续、合法的使用数据。</w:t>
      </w:r>
    </w:p>
    <w:p w14:paraId="6F89A054">
      <w:pPr>
        <w:pStyle w:val="6"/>
        <w:widowControl/>
        <w:spacing w:line="276" w:lineRule="auto"/>
        <w:ind w:firstLine="0" w:firstLineChars="0"/>
        <w:rPr>
          <w:rFonts w:ascii="Times New Roman" w:hAnsi="Times New Roman" w:eastAsia="宋体" w:cs="宋体"/>
          <w:color w:val="000000"/>
          <w:kern w:val="0"/>
          <w:sz w:val="24"/>
          <w:szCs w:val="24"/>
        </w:rPr>
      </w:pPr>
    </w:p>
    <w:p w14:paraId="0908F7D2">
      <w:pPr>
        <w:pStyle w:val="6"/>
        <w:widowControl/>
        <w:numPr>
          <w:ilvl w:val="0"/>
          <w:numId w:val="2"/>
        </w:numPr>
        <w:spacing w:line="276" w:lineRule="auto"/>
        <w:ind w:firstLineChars="0"/>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需求清单：</w:t>
      </w:r>
    </w:p>
    <w:tbl>
      <w:tblPr>
        <w:tblStyle w:val="4"/>
        <w:tblW w:w="9461" w:type="dxa"/>
        <w:tblInd w:w="-29" w:type="dxa"/>
        <w:tblLayout w:type="fixed"/>
        <w:tblCellMar>
          <w:top w:w="0" w:type="dxa"/>
          <w:left w:w="108" w:type="dxa"/>
          <w:bottom w:w="0" w:type="dxa"/>
          <w:right w:w="108" w:type="dxa"/>
        </w:tblCellMar>
      </w:tblPr>
      <w:tblGrid>
        <w:gridCol w:w="651"/>
        <w:gridCol w:w="1022"/>
        <w:gridCol w:w="5728"/>
        <w:gridCol w:w="668"/>
        <w:gridCol w:w="705"/>
        <w:gridCol w:w="687"/>
      </w:tblGrid>
      <w:tr w14:paraId="0FE47826">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84FF">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1022" w:type="dxa"/>
            <w:tcBorders>
              <w:top w:val="single" w:color="000000" w:sz="4" w:space="0"/>
              <w:left w:val="single" w:color="000000" w:sz="4" w:space="0"/>
              <w:bottom w:val="single" w:color="000000" w:sz="4" w:space="0"/>
              <w:right w:val="single" w:color="000000" w:sz="4" w:space="0"/>
            </w:tcBorders>
            <w:shd w:val="clear" w:color="auto" w:fill="auto"/>
          </w:tcPr>
          <w:p w14:paraId="4FBF1858">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设备名称</w:t>
            </w:r>
          </w:p>
        </w:tc>
        <w:tc>
          <w:tcPr>
            <w:tcW w:w="5728" w:type="dxa"/>
            <w:tcBorders>
              <w:top w:val="single" w:color="000000" w:sz="4" w:space="0"/>
              <w:left w:val="single" w:color="000000" w:sz="4" w:space="0"/>
              <w:bottom w:val="single" w:color="000000" w:sz="4" w:space="0"/>
              <w:right w:val="single" w:color="000000" w:sz="4" w:space="0"/>
            </w:tcBorders>
            <w:shd w:val="clear" w:color="auto" w:fill="auto"/>
          </w:tcPr>
          <w:p w14:paraId="3C1DD3EC">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技术参数</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9338">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单位</w:t>
            </w:r>
          </w:p>
        </w:tc>
        <w:tc>
          <w:tcPr>
            <w:tcW w:w="705" w:type="dxa"/>
            <w:tcBorders>
              <w:top w:val="single" w:color="000000" w:sz="4" w:space="0"/>
              <w:left w:val="single" w:color="000000" w:sz="4" w:space="0"/>
              <w:bottom w:val="single" w:color="000000" w:sz="4" w:space="0"/>
              <w:right w:val="single" w:color="000000" w:sz="4" w:space="0"/>
            </w:tcBorders>
            <w:shd w:val="clear" w:color="auto" w:fill="auto"/>
          </w:tcPr>
          <w:p w14:paraId="0E6C6F1F">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数量</w:t>
            </w:r>
          </w:p>
        </w:tc>
        <w:tc>
          <w:tcPr>
            <w:tcW w:w="687" w:type="dxa"/>
            <w:tcBorders>
              <w:top w:val="single" w:color="000000" w:sz="4" w:space="0"/>
              <w:left w:val="single" w:color="000000" w:sz="4" w:space="0"/>
              <w:bottom w:val="single" w:color="000000" w:sz="4" w:space="0"/>
              <w:right w:val="single" w:color="000000" w:sz="4" w:space="0"/>
            </w:tcBorders>
            <w:shd w:val="clear" w:color="auto" w:fill="auto"/>
          </w:tcPr>
          <w:p w14:paraId="17F578A4">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备注</w:t>
            </w:r>
          </w:p>
        </w:tc>
      </w:tr>
      <w:tr w14:paraId="4CD12D13">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975B">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0BF0">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供应链研究数据库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8BDC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供应链研究数据库需要包括上市公司前五大客户、供应商的采购、销售信息，上市公司与相关供应链上下游企业的地理距离、集中度、网络关系等指标，同时提供供应链上下游企业的基本信息、股东信息、董监高信息及对外投资信息等数据。</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F3A8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0BDD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6D83D">
            <w:pPr>
              <w:rPr>
                <w:rFonts w:ascii="宋体" w:hAnsi="宋体" w:cs="宋体"/>
                <w:color w:val="000000"/>
                <w:sz w:val="22"/>
                <w:szCs w:val="22"/>
              </w:rPr>
            </w:pPr>
          </w:p>
        </w:tc>
      </w:tr>
      <w:tr w14:paraId="4B1F2BBF">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3C62">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2347">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中国数据要素研究数据库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65E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中国数据要素研究数据库需包含全国数据资源调查统计表、分地区大数据发展指数表、上市公司企业数据要素信息披露程度明细表、企业数据要素开发利用指数表及关键词类型统计表等数据信息。</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4F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5132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0073">
            <w:pPr>
              <w:rPr>
                <w:rFonts w:ascii="宋体" w:hAnsi="宋体" w:cs="宋体"/>
                <w:color w:val="000000"/>
                <w:sz w:val="22"/>
                <w:szCs w:val="22"/>
              </w:rPr>
            </w:pPr>
          </w:p>
        </w:tc>
      </w:tr>
      <w:tr w14:paraId="250C4AB9">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2D4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3</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162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中国上市公司区块链技术研究数据库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E43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中国上市公司区块链技术研究数据库从年度报告、业绩说明会和社会责任报告三方面测算上市公司对区块链技术的披露情况，需包含相关上市公司证券代码、统计截止日期、关键词、词频、句频等字段。</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AA48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F59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A25B8">
            <w:pPr>
              <w:rPr>
                <w:rFonts w:ascii="宋体" w:hAnsi="宋体" w:cs="宋体"/>
                <w:color w:val="000000"/>
                <w:sz w:val="22"/>
                <w:szCs w:val="22"/>
              </w:rPr>
            </w:pPr>
          </w:p>
        </w:tc>
      </w:tr>
      <w:tr w14:paraId="15D6DA4E">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F76B">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8F71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中国区域碳排放研究数据库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4DD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区域碳排放研究数据库参考IPCC核算法，基于各统计年鉴公布的数据，分别从能源活动、工业生产过程、农业活动、土地利用变化和林业以及废弃物处理五个部门计算各省份的碳排放量。需包含各省份主要产品排放因子统计表(年)、各省份能源活动碳排放统计表(年)、各省份工业生产过程碳排放统计表（年）、各省份农业活动碳排放统计表(年)、各省份土地利用变化和林业碳排放统计表(年)、各省份废弃物处理碳排放统计表(年)、各省份碳排放总量统计表(年)。</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DB3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D1B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67EE">
            <w:pPr>
              <w:rPr>
                <w:rFonts w:ascii="宋体" w:hAnsi="宋体" w:cs="宋体"/>
                <w:color w:val="000000"/>
                <w:sz w:val="22"/>
                <w:szCs w:val="22"/>
              </w:rPr>
            </w:pPr>
          </w:p>
        </w:tc>
      </w:tr>
      <w:tr w14:paraId="08B78004">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16F7">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36C97">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中国经济内循环研究数据库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8499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经济内循环研究数据库需提供中国经济总体情况、中国经济内循环的两大支撑板块（消费、固定资产投资内循环）、经济内循环的促进措施（升级物流、减免税、加强人力资本投入、提供就业机会、提高创新投入、推进新基建）、经济内循环的宏观影响（工业产能过剩、金融信贷风险）以及微观影响（政策导向对机构分析、上市公司的新发展方向）数据。</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BA78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E812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C4BE">
            <w:pPr>
              <w:rPr>
                <w:rFonts w:ascii="宋体" w:hAnsi="宋体" w:cs="宋体"/>
                <w:color w:val="000000"/>
                <w:sz w:val="22"/>
                <w:szCs w:val="22"/>
              </w:rPr>
            </w:pPr>
          </w:p>
        </w:tc>
      </w:tr>
      <w:tr w14:paraId="358C2BAB">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1F83">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6</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946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世界经济景气指数库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918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世界经济景气指数数据应涵盖全球七大主要工业国，俄罗斯，巴西和印度的消费者信心指数、采购经理人指数、制造业指数、宏观经济景气指数等各方面的景气指数数据，内容全面、指标丰富，填补了国内该领域的空白，将极大地促进经济形势研究和投资环境分析领域的发展与创新。</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DE0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7CF7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36FC">
            <w:pPr>
              <w:rPr>
                <w:rFonts w:ascii="宋体" w:hAnsi="宋体" w:cs="宋体"/>
                <w:color w:val="000000"/>
                <w:sz w:val="22"/>
                <w:szCs w:val="22"/>
              </w:rPr>
            </w:pPr>
          </w:p>
        </w:tc>
      </w:tr>
      <w:tr w14:paraId="0EA4EEB1">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F82B">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7</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6EFA">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中国工业行业统计数据库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C3F63">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工业行业研究数据应包含：行业概况、经济指标、产品产量、进出口数据四个部分构成，提供不少于38个工业大类、714个工业小类的全国、31个省（市）地区、分企业类型行业数据。数据来源应权限，包括不限于国家统计局、商务部、中国人民银行、国家外汇管理局等权威经济部门；分省份行业概况年度文件、企业类型行业概况年度文件、分省份行业概况月度文件、分企业类型行业概况月度文件、行业固定资产投资情况月度文件；分省份行业主要经济指标年度文件、分企业类型行业主要经济指标年度文件、分省份行业主要经济指标月度文件、分企业类型行业主要经济指标月度文件；主要产品产量年度文件、主要产品产量月度文件；主要产品进出口月度文件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B9EE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7521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74A9C">
            <w:pPr>
              <w:rPr>
                <w:rFonts w:ascii="宋体" w:hAnsi="宋体" w:cs="宋体"/>
                <w:color w:val="000000"/>
                <w:sz w:val="22"/>
                <w:szCs w:val="22"/>
              </w:rPr>
            </w:pPr>
          </w:p>
        </w:tc>
      </w:tr>
      <w:tr w14:paraId="29694F11">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8218C">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8</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F98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世界经济统计数据库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BC0C">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世界经济统计数据库应提供世界国民生产核算、世界地位、人口、财政金融、价格指数、工业和能源、运输和通信、对外贸易和旅游、国际收支和外债、世界500强等数据。世界各国用编码进行统计，包含经济、人口、财政等13个领域指标内容。重要字段必须有：国民生产总值、中国主要指标世界排名、中国工农业产量世界排名、对美元汇率、隐含平减物价指数、人口数量、货币供应量、中央财政收入、生产者价格指数、行业生产指数、能源产量、能源消费量、货运周转量、客运周转量、海运装货量、海运卸货量、信息和通讯技术支出、国际旅游收支、国际收支、对外债务、世界500强企业数量、收入、利润总额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D6E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3411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ADC5">
            <w:pPr>
              <w:rPr>
                <w:rFonts w:ascii="宋体" w:hAnsi="宋体" w:cs="宋体"/>
                <w:color w:val="000000"/>
                <w:sz w:val="22"/>
                <w:szCs w:val="22"/>
              </w:rPr>
            </w:pPr>
          </w:p>
        </w:tc>
      </w:tr>
      <w:tr w14:paraId="54673801">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C3B69">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3960C">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中国农村金融经济研究数据库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B5F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中国农村金融经济研究数据库需包含农村地区经济基本情况、收入、就业、消费等；涵盖农村金融贷款存款等信息、涉农银行财务信息、农业财政使用情况、乡镇企业主要经济指标等信息。</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E2D5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722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4A98C">
            <w:pPr>
              <w:rPr>
                <w:rFonts w:ascii="宋体" w:hAnsi="宋体" w:cs="宋体"/>
                <w:color w:val="000000"/>
                <w:sz w:val="22"/>
                <w:szCs w:val="22"/>
              </w:rPr>
            </w:pPr>
          </w:p>
        </w:tc>
      </w:tr>
      <w:tr w14:paraId="30EDB495">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94A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F6CAC">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中国教育研究数据库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A8CD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教育研究数据库提供教育统计资料包括公办教育和民办教育、学历教育和非学历教育。具体有高等教育(研究生教育、普通高等教育和成人高等教育)、基础教育(高中阶段教育和初中阶段教育、小学教育及学前教育）特殊教育(盲聋哑和弱智儿童学校等)以及教育经费等资料。主要指标包括学校数、在校学生数、招生数、毕业生数、教职工数和专任教师数、教育经费合计及国家财政性教育经费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8624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8633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D1C4">
            <w:pPr>
              <w:rPr>
                <w:rFonts w:ascii="宋体" w:hAnsi="宋体" w:cs="宋体"/>
                <w:color w:val="000000"/>
                <w:sz w:val="22"/>
                <w:szCs w:val="22"/>
              </w:rPr>
            </w:pPr>
          </w:p>
        </w:tc>
      </w:tr>
      <w:tr w14:paraId="3BB151AD">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6C95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CAC3A">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中国专利研究数据库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CDC6">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专利研究数据库应以权威的国家知识产权局相关资料为数据源，结合专利各个阶段的流程以及专利管理部门的工作事项，收集了至少自1988年以来专利申请、专利有效、专利的IPC分类、向国外及港澳台地区申请专利、专利行政执法以及专利业务进展等方面内容，包括不限于：国内外专利申请受理授权状况、专利受理结构；国内外发明专利有效状况、国内外实用新型与外观设计有效状况；发明专利申请授权有效性、发明实用新型申请授权；PCT国际专利受理状况、申请专利各省市的分布状况、按国别分发明专利申请授权有效状况；专利执法统计、侵权纠纷专利执法统计（结案方式、专利权人国别）、查处假冒专利执法统计（查处人类型）、其他纠纷专利执法统计(纠纷种类)；国内专利申请代理状况、国际申请业务统计、专利公布和公告状况统计、专利文献出版发行、专利申请各程序法律状况、三种专利审查周期统计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A0B1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4694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48B6">
            <w:pPr>
              <w:rPr>
                <w:rFonts w:ascii="宋体" w:hAnsi="宋体" w:cs="宋体"/>
                <w:color w:val="000000"/>
                <w:sz w:val="22"/>
                <w:szCs w:val="22"/>
              </w:rPr>
            </w:pPr>
          </w:p>
        </w:tc>
      </w:tr>
      <w:tr w14:paraId="2EF551BC">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8C42">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4BCA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国际宏观综合研究数据库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C0CE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国际宏观研究数据库需包括世界经济总览，世界经济展望预测，景气指数，金融，制造业，军事，全球性问题，物流八大模块的数据，数据最早为1947年。需包含以下重要字段：居民消费价格通胀指数、军费开支、脆弱国家指数、脆弱国家指数排名、经济自由度指数、经济自由度指数排名、LPI海关清算效率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DF4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E0FE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39B8D">
            <w:pPr>
              <w:rPr>
                <w:rFonts w:ascii="宋体" w:hAnsi="宋体" w:cs="宋体"/>
                <w:color w:val="000000"/>
                <w:sz w:val="22"/>
                <w:szCs w:val="22"/>
              </w:rPr>
            </w:pPr>
          </w:p>
        </w:tc>
      </w:tr>
      <w:tr w14:paraId="6D147D70">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36B5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13</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340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经济地理研究数据库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0966">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经济地理研究数据库需包含城市基本地理信息、空间关系和城市夜间灯光三大部分内容。其中，空间关系需包含城市间的相邻关系，以及空间距离，公路、铁路、飞机的通行距离等信息。</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D6EF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0B2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2A061">
            <w:pPr>
              <w:rPr>
                <w:rFonts w:ascii="宋体" w:hAnsi="宋体" w:cs="宋体"/>
                <w:color w:val="000000"/>
                <w:sz w:val="22"/>
                <w:szCs w:val="22"/>
              </w:rPr>
            </w:pPr>
          </w:p>
        </w:tc>
      </w:tr>
      <w:tr w14:paraId="4A29F770">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68E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3471">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中国普惠金融研究数据库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984C3">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中国普惠金融研究数据库需提供涉农服务（农村金融、农业保险、财政支出）、小微服务（小微企业、小微指数）、金融机构和人员数据，以及普惠金融综合评价指标信息。</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751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8D9A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BF49A">
            <w:pPr>
              <w:rPr>
                <w:rFonts w:ascii="宋体" w:hAnsi="宋体" w:cs="宋体"/>
                <w:color w:val="000000"/>
                <w:sz w:val="22"/>
                <w:szCs w:val="22"/>
              </w:rPr>
            </w:pPr>
          </w:p>
        </w:tc>
      </w:tr>
      <w:tr w14:paraId="755D4CEE">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3CC63">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E1430">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中国人口老龄化研究数据库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B058">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人口老龄化研究数据库应提供人口基本情况、劳动力抽样调查数据、就业情况、居民收支、社会保障、医疗卫生、养老服务、生育及养老产业数据，以及人口生育老龄化相关配套支持政策信息等九个部分内容。</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4E4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E6F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2ADFA">
            <w:pPr>
              <w:rPr>
                <w:rFonts w:ascii="宋体" w:hAnsi="宋体" w:cs="宋体"/>
                <w:color w:val="000000"/>
                <w:sz w:val="22"/>
                <w:szCs w:val="22"/>
              </w:rPr>
            </w:pPr>
          </w:p>
        </w:tc>
      </w:tr>
      <w:tr w14:paraId="530B0F71">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FE0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16</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9A19">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中国税收条约研究数据库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FA469">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税收条约研究数据库需提供双边或多边协议的国家/地区名称、签署日期、签署地点、生效日期、执行日期等内容，以及中国签署的税收情报交换协定的签署日期、生效日期、执行日期，中国与外国签订的避免双重征税协定表、内地与香港、澳门签订的避免双重征税协定表、大陆与台湾签订的避免双重征税协定表、单独签署的议定书、换文、专项协定等文件情况表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CC17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2098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BDC1">
            <w:pPr>
              <w:rPr>
                <w:rFonts w:ascii="宋体" w:hAnsi="宋体" w:cs="宋体"/>
                <w:color w:val="000000"/>
                <w:sz w:val="22"/>
                <w:szCs w:val="22"/>
              </w:rPr>
            </w:pPr>
          </w:p>
        </w:tc>
      </w:tr>
      <w:tr w14:paraId="2A6D14E8">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893C">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17</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79EE6">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中国税收收入研究数据库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51E15">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税收收入研究数据库需收录全国税种收入、涉外税收、消费税、增值税、企业所得税、个人所得税的多维度统计表，包括年度标识、税收项目编码、税收项目名称、税收收入以及各细分维度的行业名称、企业类型、地区名称、项目类型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A5A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E49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976ED">
            <w:pPr>
              <w:rPr>
                <w:rFonts w:ascii="宋体" w:hAnsi="宋体" w:cs="宋体"/>
                <w:color w:val="000000"/>
                <w:sz w:val="22"/>
                <w:szCs w:val="22"/>
              </w:rPr>
            </w:pPr>
          </w:p>
        </w:tc>
      </w:tr>
      <w:tr w14:paraId="3171509B">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266B">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18</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91D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国际税收环境研究数据库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39A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国际税收环境研究数据库需包含增值税、营业税、消费税、车辆购置税、个人所得税、土地税、契税等21个细分税率表的年度标识、多级税目名、税率、征税范围等；各地区企业避税天堂指数排名表及细分指标。</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DDF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5771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F5181">
            <w:pPr>
              <w:rPr>
                <w:rFonts w:ascii="宋体" w:hAnsi="宋体" w:cs="宋体"/>
                <w:color w:val="000000"/>
                <w:sz w:val="22"/>
                <w:szCs w:val="22"/>
              </w:rPr>
            </w:pPr>
          </w:p>
        </w:tc>
      </w:tr>
      <w:tr w14:paraId="40949639">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15A0">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19</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5C63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中国股权分置改革研究数据库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88F8">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股权分置改革研究数据库需提供详细的对价方案、股改进程、特别承诺、以及股改前后市场表现、财务、股本结构等数据。对价方案情况，提供公司的对价方案，以及其非流通股股东为了取得流通权而向流通股股东支付对价的详尽数据。详细的特别承诺信息，包括各阶段上市交易禁售期、禁售比例、可售比例、可售最高股数、股权激励计划、其他承诺概述等。股改前后市场表现，提供股改前后公司市盈率、市净率以及相关交易数据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191F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0034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E1A9">
            <w:pPr>
              <w:rPr>
                <w:rFonts w:ascii="宋体" w:hAnsi="宋体" w:cs="宋体"/>
                <w:color w:val="000000"/>
                <w:sz w:val="22"/>
                <w:szCs w:val="22"/>
              </w:rPr>
            </w:pPr>
          </w:p>
        </w:tc>
      </w:tr>
      <w:tr w14:paraId="52FEFB3A">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F11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83D2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中国新三板研究数据库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DA6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新三板研究数据库需提供所有在全国中小企业股份转让系统挂牌及退市公司的基本信息、股票基本信息以及挂牌、退市公司披露的财务数据。重要字段需包含：股票基本信息、公司基本信息表、资产负债表、利润表、现金流量表直接法、现金流量表间接法。</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2AE8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1422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EDF1E">
            <w:pPr>
              <w:rPr>
                <w:rFonts w:ascii="宋体" w:hAnsi="宋体" w:cs="宋体"/>
                <w:color w:val="000000"/>
                <w:sz w:val="22"/>
                <w:szCs w:val="22"/>
              </w:rPr>
            </w:pPr>
          </w:p>
        </w:tc>
      </w:tr>
      <w:tr w14:paraId="078CD32F">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D82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21</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5390E">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中国新三板并购重组研究数据库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B697">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新三板并购重组研究数据库需提供挂牌公司交易事件及交易内容，具体业务包括：资产收购、资产剥离、资产置换、吸收合并、要约收购。需包含交易涉及方明细表、交易进度明细表、资产交易表、吸收合并表、股权转让表、交易标的明细表、现金支付表、资产支付表、股票支付表等内容。</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C538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DA1F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97C88">
            <w:pPr>
              <w:rPr>
                <w:rFonts w:ascii="宋体" w:hAnsi="宋体" w:cs="宋体"/>
                <w:color w:val="000000"/>
                <w:sz w:val="22"/>
                <w:szCs w:val="22"/>
              </w:rPr>
            </w:pPr>
          </w:p>
        </w:tc>
      </w:tr>
      <w:tr w14:paraId="0C8F298E">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0510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22</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F188">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新三板财务指标分析研究数据库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1C329">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新三板财务指标分析研究数据库需提供偿债能力、比率结构、经营能力、盈利能力、现金流分析、发展能力、相对价值指标等7大类的完整指标体系。重要字段包含：存货周转率、资产报酬率、总资产净利润率、公司现金流、总资产增长率、固定资产增长率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7E98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DFA8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E4308">
            <w:pPr>
              <w:rPr>
                <w:rFonts w:ascii="宋体" w:hAnsi="宋体" w:cs="宋体"/>
                <w:color w:val="000000"/>
                <w:sz w:val="22"/>
                <w:szCs w:val="22"/>
              </w:rPr>
            </w:pPr>
          </w:p>
        </w:tc>
      </w:tr>
      <w:tr w14:paraId="6DB62400">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10D08">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23</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AECD4">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中国上市公司与子公司专利研究数据库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3D30">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上市公司与子公司专利研究数据库需包含公司基本信息表、专利申请情况表、专利授权情况表、专利终止情况表、专利撤回驳回情况表、专利有效情况表6个文件。重要字段有：专利申请、专利申请（授权个数）、专利申请（未决个数）、发明申请_IPC、外观设计申请_洛迦诺、发明申请_所在城市、发明申请_所在城市、发明授权(终止个数)、专利终止(平均年限)、专利撤回(平均年限)、发明驳回(平均年限)、有效专利等。</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6702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4B2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35E5A">
            <w:pPr>
              <w:rPr>
                <w:rFonts w:ascii="宋体" w:hAnsi="宋体" w:cs="宋体"/>
                <w:color w:val="000000"/>
                <w:sz w:val="22"/>
                <w:szCs w:val="22"/>
              </w:rPr>
            </w:pPr>
          </w:p>
        </w:tc>
      </w:tr>
      <w:tr w14:paraId="05A966A4">
        <w:tblPrEx>
          <w:tblCellMar>
            <w:top w:w="0" w:type="dxa"/>
            <w:left w:w="108" w:type="dxa"/>
            <w:bottom w:w="0" w:type="dxa"/>
            <w:right w:w="108" w:type="dxa"/>
          </w:tblCellMar>
        </w:tblPrEx>
        <w:trPr>
          <w:trHeight w:val="26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F4D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24</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B2C2">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中国天使投资研究数据库</w:t>
            </w:r>
          </w:p>
        </w:tc>
        <w:tc>
          <w:tcPr>
            <w:tcW w:w="5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D28D">
            <w:pPr>
              <w:widowControl/>
              <w:jc w:val="center"/>
              <w:textAlignment w:val="top"/>
              <w:rPr>
                <w:rFonts w:ascii="宋体" w:hAnsi="宋体" w:cs="宋体"/>
                <w:color w:val="000000"/>
                <w:kern w:val="0"/>
                <w:sz w:val="18"/>
                <w:szCs w:val="18"/>
                <w:lang w:bidi="ar"/>
              </w:rPr>
            </w:pPr>
            <w:r>
              <w:rPr>
                <w:rFonts w:hint="eastAsia" w:ascii="宋体" w:hAnsi="宋体" w:cs="宋体"/>
                <w:color w:val="000000"/>
                <w:kern w:val="0"/>
                <w:sz w:val="18"/>
                <w:szCs w:val="18"/>
                <w:lang w:bidi="ar"/>
              </w:rPr>
              <w:t>中国天使投资研究数据库需提供科技型中小企业、天使投资资源、创业导师、天使投资政策四个板块的内容。对投资事件进行详细描述、包括被投资公司所属行业、投资时间、投资伦次、投资金额、退出时间、退出方式、账面回报倍数等；细化投资机构的投资策略、包括投资机构倾向的行业、投资阶段、投资领域和标准等。字段设计科学、全面、设计机构id字段便于关联查询和分析</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8DD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7A68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B7A1">
            <w:pPr>
              <w:rPr>
                <w:rFonts w:ascii="宋体" w:hAnsi="宋体" w:cs="宋体"/>
                <w:color w:val="000000"/>
                <w:sz w:val="22"/>
                <w:szCs w:val="22"/>
              </w:rPr>
            </w:pPr>
          </w:p>
        </w:tc>
      </w:tr>
    </w:tbl>
    <w:p w14:paraId="1486C206">
      <w:pPr>
        <w:pStyle w:val="6"/>
        <w:widowControl/>
        <w:numPr>
          <w:ilvl w:val="0"/>
          <w:numId w:val="2"/>
        </w:numPr>
        <w:spacing w:line="276" w:lineRule="auto"/>
        <w:ind w:left="420" w:leftChars="0" w:hanging="420" w:firstLineChars="0"/>
        <w:rPr>
          <w:rFonts w:ascii="宋体" w:hAnsi="宋体" w:eastAsia="宋体" w:cs="宋体"/>
          <w:sz w:val="24"/>
          <w:szCs w:val="24"/>
        </w:rPr>
      </w:pPr>
      <w:r>
        <w:rPr>
          <w:rFonts w:ascii="宋体" w:hAnsi="宋体" w:eastAsia="宋体" w:cs="宋体"/>
          <w:sz w:val="24"/>
          <w:szCs w:val="24"/>
        </w:rPr>
        <w:t>与前次采购的CSMAR数据库的区别及再增补采的必要性</w:t>
      </w:r>
    </w:p>
    <w:p w14:paraId="2861A41C">
      <w:pPr>
        <w:pStyle w:val="6"/>
        <w:widowControl/>
        <w:numPr>
          <w:numId w:val="0"/>
        </w:numPr>
        <w:spacing w:line="276" w:lineRule="auto"/>
        <w:ind w:lef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CSMAR数据库是经济金融方向综合型数据库，覆盖股票市场、公司研究、经济、专题等多领域；新增库为数字经济垂直细分数据库，聚焦供应</w:t>
      </w:r>
      <w:bookmarkStart w:id="0" w:name="_GoBack"/>
      <w:bookmarkEnd w:id="0"/>
      <w:r>
        <w:rPr>
          <w:rFonts w:hint="eastAsia" w:ascii="宋体" w:hAnsi="宋体" w:eastAsia="宋体" w:cs="宋体"/>
          <w:kern w:val="0"/>
          <w:sz w:val="21"/>
          <w:szCs w:val="21"/>
          <w:lang w:val="en-US" w:eastAsia="zh-CN" w:bidi="ar-SA"/>
        </w:rPr>
        <w:t>链、区块链、双碳 + 数字、经济内循环等数字经济核心场景。主要区别如下：</w:t>
      </w:r>
    </w:p>
    <w:p w14:paraId="07230656">
      <w:pPr>
        <w:pStyle w:val="6"/>
        <w:widowControl/>
        <w:numPr>
          <w:ilvl w:val="0"/>
          <w:numId w:val="3"/>
        </w:numPr>
        <w:spacing w:line="276" w:lineRule="auto"/>
        <w:ind w:leftChars="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子库定位差异：此前采购的综合基础子库，覆盖股票市场、传统企业研究、泛经济领域等通用方向；新增子库是CSMAR的数字经济垂直方向子库，属于综合库的细分补充，聚焦数字经济关联场景。</w:t>
      </w:r>
    </w:p>
    <w:p w14:paraId="289A2D28">
      <w:pPr>
        <w:pStyle w:val="6"/>
        <w:widowControl/>
        <w:numPr>
          <w:ilvl w:val="0"/>
          <w:numId w:val="3"/>
        </w:numPr>
        <w:spacing w:line="276" w:lineRule="auto"/>
        <w:ind w:leftChars="0"/>
        <w:rPr>
          <w:rFonts w:hint="default" w:ascii="宋体" w:hAnsi="宋体" w:eastAsia="宋体" w:cs="宋体"/>
          <w:kern w:val="0"/>
          <w:sz w:val="21"/>
          <w:szCs w:val="21"/>
          <w:lang w:val="en-US" w:eastAsia="zh-CN" w:bidi="ar-SA"/>
        </w:rPr>
      </w:pPr>
      <w:r>
        <w:rPr>
          <w:rFonts w:hint="default" w:ascii="宋体" w:hAnsi="宋体" w:eastAsia="宋体" w:cs="宋体"/>
          <w:kern w:val="0"/>
          <w:sz w:val="21"/>
          <w:szCs w:val="21"/>
          <w:lang w:val="en-US" w:eastAsia="zh-CN" w:bidi="ar-SA"/>
        </w:rPr>
        <w:t>研究适配场景差异</w:t>
      </w:r>
      <w:r>
        <w:rPr>
          <w:rFonts w:hint="eastAsia" w:ascii="宋体" w:hAnsi="宋体" w:eastAsia="宋体" w:cs="宋体"/>
          <w:kern w:val="0"/>
          <w:sz w:val="21"/>
          <w:szCs w:val="21"/>
          <w:lang w:val="en-US" w:eastAsia="zh-CN" w:bidi="ar-SA"/>
        </w:rPr>
        <w:t>：前次子库适配传统金融、企业、经济的通用研究；新增子库适配数字经济细分专题研究（如数字供应链效率、区块链企业应用效果、双碳与数字经济协同等）。</w:t>
      </w:r>
    </w:p>
    <w:p w14:paraId="29F2C198">
      <w:pPr>
        <w:pStyle w:val="6"/>
        <w:widowControl/>
        <w:numPr>
          <w:numId w:val="0"/>
        </w:numPr>
        <w:spacing w:line="276" w:lineRule="auto"/>
        <w:ind w:leftChars="20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本次增补采购的必要性：</w:t>
      </w:r>
    </w:p>
    <w:p w14:paraId="68CADC17">
      <w:pPr>
        <w:pStyle w:val="6"/>
        <w:widowControl/>
        <w:numPr>
          <w:ilvl w:val="0"/>
          <w:numId w:val="4"/>
        </w:numPr>
        <w:spacing w:line="276" w:lineRule="auto"/>
        <w:ind w:leftChars="0"/>
        <w:rPr>
          <w:rFonts w:hint="default" w:ascii="宋体" w:hAnsi="宋体" w:eastAsia="宋体" w:cs="宋体"/>
          <w:kern w:val="0"/>
          <w:sz w:val="21"/>
          <w:szCs w:val="21"/>
          <w:lang w:val="en-US" w:eastAsia="zh-CN" w:bidi="ar-SA"/>
        </w:rPr>
      </w:pPr>
      <w:r>
        <w:rPr>
          <w:rFonts w:hint="default" w:ascii="宋体" w:hAnsi="宋体" w:eastAsia="宋体" w:cs="宋体"/>
          <w:kern w:val="0"/>
          <w:sz w:val="21"/>
          <w:szCs w:val="21"/>
          <w:lang w:val="en-US" w:eastAsia="zh-CN" w:bidi="ar-SA"/>
        </w:rPr>
        <w:t>完善数字经济数据生态</w:t>
      </w:r>
      <w:r>
        <w:rPr>
          <w:rFonts w:hint="eastAsia" w:ascii="宋体" w:hAnsi="宋体" w:eastAsia="宋体" w:cs="宋体"/>
          <w:kern w:val="0"/>
          <w:sz w:val="21"/>
          <w:szCs w:val="21"/>
          <w:lang w:val="en-US" w:eastAsia="zh-CN" w:bidi="ar-SA"/>
        </w:rPr>
        <w:t>，</w:t>
      </w:r>
      <w:r>
        <w:rPr>
          <w:rFonts w:hint="default" w:ascii="宋体" w:hAnsi="宋体" w:eastAsia="宋体" w:cs="宋体"/>
          <w:kern w:val="0"/>
          <w:sz w:val="21"/>
          <w:szCs w:val="21"/>
          <w:lang w:val="en-US" w:eastAsia="zh-CN" w:bidi="ar-SA"/>
        </w:rPr>
        <w:t>前次</w:t>
      </w:r>
      <w:r>
        <w:rPr>
          <w:rFonts w:hint="eastAsia" w:ascii="宋体" w:hAnsi="宋体" w:eastAsia="宋体" w:cs="宋体"/>
          <w:kern w:val="0"/>
          <w:sz w:val="21"/>
          <w:szCs w:val="21"/>
          <w:lang w:val="en-US" w:eastAsia="zh-CN" w:bidi="ar-SA"/>
        </w:rPr>
        <w:t>采购</w:t>
      </w:r>
      <w:r>
        <w:rPr>
          <w:rFonts w:hint="default" w:ascii="宋体" w:hAnsi="宋体" w:eastAsia="宋体" w:cs="宋体"/>
          <w:kern w:val="0"/>
          <w:sz w:val="21"/>
          <w:szCs w:val="21"/>
          <w:lang w:val="en-US" w:eastAsia="zh-CN" w:bidi="ar-SA"/>
        </w:rPr>
        <w:t>子库的数字经济数据零散嵌入、缺乏体系，新增子库可实现数字经济方向数据的系统覆盖。</w:t>
      </w:r>
    </w:p>
    <w:p w14:paraId="3DC7557C">
      <w:pPr>
        <w:pStyle w:val="6"/>
        <w:widowControl/>
        <w:numPr>
          <w:ilvl w:val="0"/>
          <w:numId w:val="4"/>
        </w:numPr>
        <w:spacing w:line="276" w:lineRule="auto"/>
        <w:ind w:leftChars="0"/>
        <w:rPr>
          <w:rFonts w:hint="default" w:ascii="宋体" w:hAnsi="宋体" w:eastAsia="宋体" w:cs="宋体"/>
          <w:kern w:val="0"/>
          <w:sz w:val="21"/>
          <w:szCs w:val="21"/>
          <w:lang w:val="en-US" w:eastAsia="zh-CN" w:bidi="ar-SA"/>
        </w:rPr>
      </w:pPr>
      <w:r>
        <w:rPr>
          <w:rFonts w:hint="default" w:ascii="宋体" w:hAnsi="宋体" w:eastAsia="宋体" w:cs="宋体"/>
          <w:kern w:val="0"/>
          <w:sz w:val="21"/>
          <w:szCs w:val="21"/>
          <w:lang w:val="en-US" w:eastAsia="zh-CN" w:bidi="ar-SA"/>
        </w:rPr>
        <w:t>支撑数字经济细分专题研究</w:t>
      </w:r>
      <w:r>
        <w:rPr>
          <w:rFonts w:hint="eastAsia" w:ascii="宋体" w:hAnsi="宋体" w:eastAsia="宋体" w:cs="宋体"/>
          <w:kern w:val="0"/>
          <w:sz w:val="21"/>
          <w:szCs w:val="21"/>
          <w:lang w:val="en-US" w:eastAsia="zh-CN" w:bidi="ar-SA"/>
        </w:rPr>
        <w:t>，</w:t>
      </w:r>
      <w:r>
        <w:rPr>
          <w:rFonts w:hint="default" w:ascii="宋体" w:hAnsi="宋体" w:eastAsia="宋体" w:cs="宋体"/>
          <w:kern w:val="0"/>
          <w:sz w:val="21"/>
          <w:szCs w:val="21"/>
          <w:lang w:val="en-US" w:eastAsia="zh-CN" w:bidi="ar-SA"/>
        </w:rPr>
        <w:t>前次子库无法满足 “供应链数字化配置”“区块链与企业转型”“数字技术赋能双碳” 等数字经济细分场景的深度研究，新增子库提供对应专项数据，填补细分领域空白</w:t>
      </w:r>
      <w:r>
        <w:rPr>
          <w:rFonts w:hint="eastAsia" w:ascii="宋体" w:hAnsi="宋体" w:eastAsia="宋体" w:cs="宋体"/>
          <w:kern w:val="0"/>
          <w:sz w:val="21"/>
          <w:szCs w:val="21"/>
          <w:lang w:val="en-US" w:eastAsia="zh-CN" w:bidi="ar-SA"/>
        </w:rPr>
        <w:t>，</w:t>
      </w:r>
      <w:r>
        <w:rPr>
          <w:rFonts w:hint="default" w:ascii="宋体" w:hAnsi="宋体" w:eastAsia="宋体" w:cs="宋体"/>
          <w:kern w:val="0"/>
          <w:sz w:val="21"/>
          <w:szCs w:val="21"/>
          <w:lang w:val="en-US" w:eastAsia="zh-CN" w:bidi="ar-SA"/>
        </w:rPr>
        <w:t>适配前沿课题的研究需求。</w:t>
      </w:r>
    </w:p>
    <w:p w14:paraId="5EE87063">
      <w:pPr>
        <w:pStyle w:val="6"/>
        <w:widowControl/>
        <w:numPr>
          <w:ilvl w:val="0"/>
          <w:numId w:val="2"/>
        </w:numPr>
        <w:spacing w:line="276" w:lineRule="auto"/>
        <w:ind w:left="420" w:leftChars="0" w:hanging="420" w:firstLineChars="0"/>
        <w:rPr>
          <w:rFonts w:ascii="宋体" w:hAnsi="宋体" w:eastAsia="宋体" w:cs="宋体"/>
          <w:sz w:val="24"/>
          <w:szCs w:val="24"/>
        </w:rPr>
      </w:pPr>
      <w:r>
        <w:rPr>
          <w:rFonts w:hint="eastAsia" w:ascii="宋体" w:hAnsi="宋体" w:eastAsia="宋体" w:cs="宋体"/>
          <w:sz w:val="24"/>
          <w:szCs w:val="24"/>
        </w:rPr>
        <w:t>验收要求、付款方式、质保</w:t>
      </w:r>
      <w:r>
        <w:rPr>
          <w:rFonts w:ascii="宋体" w:hAnsi="宋体" w:eastAsia="宋体" w:cs="宋体"/>
          <w:sz w:val="24"/>
          <w:szCs w:val="24"/>
        </w:rPr>
        <w:t>期限、</w:t>
      </w:r>
      <w:r>
        <w:rPr>
          <w:rFonts w:hint="eastAsia" w:ascii="宋体" w:hAnsi="宋体" w:eastAsia="宋体" w:cs="宋体"/>
          <w:sz w:val="24"/>
          <w:szCs w:val="24"/>
        </w:rPr>
        <w:t>售后服务；</w:t>
      </w:r>
    </w:p>
    <w:p w14:paraId="10D9A651">
      <w:pPr>
        <w:widowControl/>
        <w:spacing w:line="276" w:lineRule="auto"/>
        <w:rPr>
          <w:rFonts w:ascii="宋体" w:hAnsi="宋体" w:cs="宋体"/>
          <w:kern w:val="0"/>
          <w:szCs w:val="21"/>
        </w:rPr>
      </w:pPr>
      <w:r>
        <w:rPr>
          <w:rFonts w:hint="eastAsia" w:ascii="宋体" w:hAnsi="宋体" w:cs="宋体"/>
          <w:kern w:val="0"/>
          <w:szCs w:val="21"/>
        </w:rPr>
        <w:t>验收要求：</w:t>
      </w:r>
      <w:r>
        <w:rPr>
          <w:rFonts w:ascii="宋体" w:hAnsi="宋体" w:cs="宋体"/>
          <w:kern w:val="0"/>
          <w:szCs w:val="21"/>
        </w:rPr>
        <w:t>产品的技术规格要求和出厂检验标准应当符合该产品的质量技术标准</w:t>
      </w:r>
      <w:r>
        <w:rPr>
          <w:rFonts w:hint="eastAsia" w:ascii="宋体" w:hAnsi="宋体" w:cs="宋体"/>
          <w:kern w:val="0"/>
          <w:szCs w:val="21"/>
        </w:rPr>
        <w:t>。学生实验软件须经过实验运行验收。在验收时发现所购软件存在使用问题，如经调试后仍不能正常使用，则乙方应在十个工作日内解决问题，并赔偿甲方因此而受到的损失。</w:t>
      </w:r>
      <w:r>
        <w:rPr>
          <w:rFonts w:hint="eastAsia" w:ascii="宋体" w:hAnsi="宋体"/>
          <w:szCs w:val="21"/>
        </w:rPr>
        <w:t>定制开发软件，乙方提供软件测试报告，甲方应对定制软件在试运行并且确认系统工作正常；(根据招标要求，需要提供教学资料的,应同时提供相应的教学资料：具体项目，可具体列出）</w:t>
      </w:r>
      <w:r>
        <w:rPr>
          <w:rFonts w:hint="eastAsia" w:ascii="宋体" w:hAnsi="宋体" w:cs="宋体"/>
          <w:kern w:val="0"/>
          <w:szCs w:val="21"/>
        </w:rPr>
        <w:t>，验收合格后双方签字确认。</w:t>
      </w:r>
    </w:p>
    <w:p w14:paraId="04195212">
      <w:pPr>
        <w:autoSpaceDE w:val="0"/>
        <w:autoSpaceDN w:val="0"/>
        <w:adjustRightInd w:val="0"/>
        <w:spacing w:line="440" w:lineRule="exact"/>
        <w:rPr>
          <w:rFonts w:ascii="宋体" w:hAnsi="宋体"/>
          <w:szCs w:val="21"/>
        </w:rPr>
      </w:pPr>
      <w:r>
        <w:rPr>
          <w:rFonts w:hint="eastAsia" w:ascii="宋体" w:hAnsi="宋体" w:cs="宋体"/>
          <w:kern w:val="0"/>
          <w:szCs w:val="21"/>
        </w:rPr>
        <w:t>付款方式：</w:t>
      </w:r>
      <w:r>
        <w:rPr>
          <w:rFonts w:hint="eastAsia" w:ascii="宋体" w:hAnsi="宋体"/>
          <w:szCs w:val="21"/>
        </w:rPr>
        <w:t>数据库交付使用后甲方即作验收付款，付款额为合同总价的100%。数据库可正常使用并经验收合格，甲方收到增值税发票后15个工作日内支付全额款项。</w:t>
      </w:r>
    </w:p>
    <w:p w14:paraId="54FC7457">
      <w:pPr>
        <w:autoSpaceDE w:val="0"/>
        <w:autoSpaceDN w:val="0"/>
        <w:adjustRightInd w:val="0"/>
        <w:spacing w:line="440" w:lineRule="exact"/>
        <w:rPr>
          <w:rFonts w:ascii="宋体" w:hAnsi="宋体"/>
          <w:szCs w:val="21"/>
        </w:rPr>
      </w:pPr>
      <w:r>
        <w:rPr>
          <w:rFonts w:hint="eastAsia" w:ascii="宋体" w:hAnsi="宋体"/>
          <w:szCs w:val="21"/>
        </w:rPr>
        <w:t>质保期限：合同签订后5个月。</w:t>
      </w:r>
    </w:p>
    <w:p w14:paraId="30678EC6">
      <w:pPr>
        <w:tabs>
          <w:tab w:val="left" w:pos="6765"/>
        </w:tabs>
        <w:spacing w:line="440" w:lineRule="exact"/>
        <w:rPr>
          <w:rFonts w:ascii="宋体" w:hAnsi="宋体"/>
          <w:szCs w:val="21"/>
        </w:rPr>
      </w:pPr>
      <w:r>
        <w:rPr>
          <w:rFonts w:hint="eastAsia" w:ascii="宋体" w:hAnsi="宋体"/>
          <w:szCs w:val="21"/>
        </w:rPr>
        <w:t>售后服务：在维保期内，免费为该产品即软件的升级；同版本软件升级(含改版升级)永久免费。服务响应要求服务期内，对许可使用的数据库提供维护服务，指定专职服务人员和平台操作支持，配合学校相关IT升级的技术服务。服务人员或机构应至少保证法定工作日每周5天×8小时随时接听产品与技术等相关问题。</w:t>
      </w:r>
    </w:p>
    <w:p w14:paraId="5C580001">
      <w:pPr>
        <w:widowControl/>
        <w:spacing w:line="276" w:lineRule="auto"/>
        <w:rPr>
          <w:rFonts w:cs="宋体"/>
          <w:color w:val="000000"/>
          <w:kern w:val="0"/>
          <w:sz w:val="24"/>
        </w:rPr>
      </w:pPr>
    </w:p>
    <w:p w14:paraId="741FF222">
      <w:pPr>
        <w:pStyle w:val="6"/>
        <w:widowControl/>
        <w:numPr>
          <w:ilvl w:val="0"/>
          <w:numId w:val="2"/>
        </w:numPr>
        <w:spacing w:line="276" w:lineRule="auto"/>
        <w:ind w:firstLineChars="0"/>
        <w:rPr>
          <w:rFonts w:ascii="Times New Roman" w:hAnsi="Times New Roman" w:eastAsia="宋体" w:cs="宋体"/>
          <w:color w:val="000000"/>
          <w:kern w:val="0"/>
          <w:sz w:val="24"/>
          <w:szCs w:val="24"/>
        </w:rPr>
      </w:pPr>
      <w:r>
        <w:rPr>
          <w:rFonts w:hint="eastAsia" w:ascii="Times New Roman" w:hAnsi="Times New Roman" w:eastAsia="宋体" w:cs="宋体"/>
          <w:color w:val="000000"/>
          <w:kern w:val="0"/>
          <w:sz w:val="24"/>
          <w:szCs w:val="24"/>
        </w:rPr>
        <w:t>伴随服务、使用培训等其他相关要求。</w:t>
      </w:r>
    </w:p>
    <w:p w14:paraId="7854914F">
      <w:pPr>
        <w:rPr>
          <w:sz w:val="20"/>
          <w:szCs w:val="20"/>
        </w:rPr>
      </w:pPr>
      <w:r>
        <w:rPr>
          <w:rFonts w:hint="eastAsia" w:ascii="宋体" w:hAnsi="宋体"/>
          <w:szCs w:val="21"/>
        </w:rPr>
        <w:t>每年应对产品进行培训讲座支持、新产品上线后的试用支持以及学校和产品相关的活动支持。</w:t>
      </w:r>
    </w:p>
    <w:p w14:paraId="4BCF3FE8"/>
    <w:p w14:paraId="7CD1DB0A"/>
    <w:p w14:paraId="34B4DBF4">
      <w:pPr>
        <w:rPr>
          <w:sz w:val="24"/>
        </w:rPr>
      </w:pPr>
      <w:r>
        <w:rPr>
          <w:rFonts w:hint="eastAsia"/>
          <w:sz w:val="24"/>
        </w:rPr>
        <w:t>部门学院领导审核签字：</w:t>
      </w:r>
    </w:p>
    <w:p w14:paraId="4D851D33">
      <w:pPr>
        <w:rPr>
          <w:sz w:val="24"/>
        </w:rPr>
      </w:pPr>
      <w:r>
        <w:rPr>
          <w:rFonts w:hint="eastAsia"/>
          <w:sz w:val="24"/>
        </w:rPr>
        <w:t xml:space="preserve">                                                            </w:t>
      </w:r>
    </w:p>
    <w:p w14:paraId="71BEFBF0">
      <w:pPr>
        <w:rPr>
          <w:sz w:val="24"/>
        </w:rPr>
      </w:pPr>
      <w:r>
        <w:rPr>
          <w:rFonts w:hint="eastAsia"/>
          <w:sz w:val="24"/>
        </w:rPr>
        <w:t xml:space="preserve">        </w:t>
      </w:r>
    </w:p>
    <w:p w14:paraId="4926B7AD">
      <w:pPr>
        <w:jc w:val="right"/>
      </w:pPr>
      <w:r>
        <w:rPr>
          <w:rFonts w:hint="eastAsia"/>
          <w:sz w:val="24"/>
        </w:rPr>
        <w:t>需求部门盖章：</w:t>
      </w:r>
    </w:p>
    <w:p w14:paraId="1694FB4C"/>
    <w:sectPr>
      <w:footerReference r:id="rId3" w:type="default"/>
      <w:pgSz w:w="11906" w:h="16838"/>
      <w:pgMar w:top="1135" w:right="1416"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1191">
    <w:pPr>
      <w:pStyle w:val="2"/>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14:paraId="3CC1E94C">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2E7B0"/>
    <w:multiLevelType w:val="singleLevel"/>
    <w:tmpl w:val="0DA2E7B0"/>
    <w:lvl w:ilvl="0" w:tentative="0">
      <w:start w:val="1"/>
      <w:numFmt w:val="decimal"/>
      <w:suff w:val="nothing"/>
      <w:lvlText w:val="（%1）"/>
      <w:lvlJc w:val="left"/>
    </w:lvl>
  </w:abstractNum>
  <w:abstractNum w:abstractNumId="1">
    <w:nsid w:val="276500E2"/>
    <w:multiLevelType w:val="multilevel"/>
    <w:tmpl w:val="276500E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E2558C"/>
    <w:multiLevelType w:val="multilevel"/>
    <w:tmpl w:val="4FE2558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DA6540"/>
    <w:multiLevelType w:val="singleLevel"/>
    <w:tmpl w:val="71DA6540"/>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821"/>
    <w:rsid w:val="00545D04"/>
    <w:rsid w:val="00970CE2"/>
    <w:rsid w:val="00E41557"/>
    <w:rsid w:val="00E96821"/>
    <w:rsid w:val="031244AC"/>
    <w:rsid w:val="057C5724"/>
    <w:rsid w:val="133612F5"/>
    <w:rsid w:val="23E8689D"/>
    <w:rsid w:val="28BC65F1"/>
    <w:rsid w:val="2BC06A79"/>
    <w:rsid w:val="34356248"/>
    <w:rsid w:val="34D76642"/>
    <w:rsid w:val="397109AC"/>
    <w:rsid w:val="3B0E0646"/>
    <w:rsid w:val="3B877C19"/>
    <w:rsid w:val="3EB12CA4"/>
    <w:rsid w:val="3EE53555"/>
    <w:rsid w:val="43387567"/>
    <w:rsid w:val="43787A7D"/>
    <w:rsid w:val="4747662B"/>
    <w:rsid w:val="48D60E5E"/>
    <w:rsid w:val="4E003CFB"/>
    <w:rsid w:val="4EEA281C"/>
    <w:rsid w:val="57943D0B"/>
    <w:rsid w:val="58F03B5E"/>
    <w:rsid w:val="61CD078E"/>
    <w:rsid w:val="67255CD5"/>
    <w:rsid w:val="6B2920A1"/>
    <w:rsid w:val="6DFC1D81"/>
    <w:rsid w:val="6FBE73BD"/>
    <w:rsid w:val="70B86CB4"/>
    <w:rsid w:val="71612037"/>
    <w:rsid w:val="72AA2F72"/>
    <w:rsid w:val="77266D50"/>
    <w:rsid w:val="7AE470ED"/>
    <w:rsid w:val="7DEA2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7"/>
    <w:uiPriority w:val="0"/>
    <w:pPr>
      <w:tabs>
        <w:tab w:val="center" w:pos="4153"/>
        <w:tab w:val="right" w:pos="8306"/>
      </w:tabs>
      <w:snapToGrid w:val="0"/>
    </w:pPr>
    <w:rPr>
      <w:sz w:val="20"/>
      <w:szCs w:val="20"/>
    </w:rPr>
  </w:style>
  <w:style w:type="paragraph" w:styleId="6">
    <w:name w:val="List Paragraph"/>
    <w:basedOn w:val="1"/>
    <w:qFormat/>
    <w:uiPriority w:val="34"/>
    <w:pPr>
      <w:ind w:firstLine="420" w:firstLineChars="200"/>
    </w:pPr>
    <w:rPr>
      <w:rFonts w:ascii="等线" w:hAnsi="等线" w:eastAsia="等线"/>
      <w:szCs w:val="22"/>
    </w:rPr>
  </w:style>
  <w:style w:type="character" w:customStyle="1" w:styleId="7">
    <w:name w:val="页眉 字符"/>
    <w:basedOn w:val="5"/>
    <w:link w:val="3"/>
    <w:uiPriority w:val="0"/>
    <w:rPr>
      <w:kern w:val="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4772</Words>
  <Characters>4842</Characters>
  <Lines>1391</Lines>
  <Paragraphs>639</Paragraphs>
  <TotalTime>34</TotalTime>
  <ScaleCrop>false</ScaleCrop>
  <LinksUpToDate>false</LinksUpToDate>
  <CharactersWithSpaces>4916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2021-03-19T05:28:00Z</dcterms:created>
  <dc:creator>sbs</dc:creator>
  <cp:lastModifiedBy>sxl</cp:lastModifiedBy>
  <cp:lastPrinted>2025-10-28T03:38:00Z</cp:lastPrinted>
  <dcterms:modified xsi:type="dcterms:W3CDTF">2025-11-18T06:59:15Z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68FC869F8B374558A6DF9AA1C8F4C2E2_13</vt:lpwstr>
  </property>
  <property fmtid="{D5CDD505-2E9C-101B-9397-08002B2CF9AE}" pid="4" name="KSOTemplateDocerSaveRecord">
    <vt:lpwstr>eyJoZGlkIjoiYmJmNjM3ZDVkMDYwM2QzZDhkOTAyZDM2M2EyOGIzMmEiLCJ1c2VySWQiOiIzODkwNjA0NzEifQ==</vt:lpwstr>
  </property>
</Properties>
</file>