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F8D5D">
      <w:pPr>
        <w:spacing w:line="360" w:lineRule="auto"/>
        <w:ind w:firstLine="961" w:firstLineChars="200"/>
        <w:jc w:val="center"/>
        <w:rPr>
          <w:rFonts w:ascii="宋体" w:hAnsi="宋体"/>
          <w:b/>
          <w:bCs/>
          <w:sz w:val="48"/>
          <w:szCs w:val="48"/>
        </w:rPr>
      </w:pPr>
      <w:r>
        <w:rPr>
          <w:rFonts w:hint="eastAsia" w:ascii="宋体" w:hAnsi="宋体"/>
          <w:b/>
          <w:bCs/>
          <w:sz w:val="48"/>
          <w:szCs w:val="48"/>
        </w:rPr>
        <w:t>询价文件</w:t>
      </w:r>
    </w:p>
    <w:p w14:paraId="30FF42B4">
      <w:pPr>
        <w:spacing w:line="360" w:lineRule="auto"/>
        <w:ind w:firstLine="0"/>
        <w:rPr>
          <w:rFonts w:ascii="宋体" w:hAnsi="宋体"/>
          <w:b/>
          <w:bCs/>
          <w:sz w:val="24"/>
          <w:szCs w:val="24"/>
        </w:rPr>
      </w:pPr>
      <w:r>
        <w:rPr>
          <w:rFonts w:hint="eastAsia" w:ascii="宋体" w:hAnsi="宋体"/>
          <w:b/>
          <w:bCs/>
          <w:sz w:val="24"/>
          <w:szCs w:val="24"/>
        </w:rPr>
        <w:t>一、项目概况</w:t>
      </w:r>
    </w:p>
    <w:p w14:paraId="105EEF4E">
      <w:pPr>
        <w:spacing w:line="360" w:lineRule="auto"/>
        <w:ind w:firstLine="480" w:firstLineChars="200"/>
        <w:rPr>
          <w:rFonts w:ascii="宋体" w:hAnsi="宋体"/>
          <w:sz w:val="24"/>
          <w:szCs w:val="24"/>
        </w:rPr>
      </w:pPr>
      <w:r>
        <w:rPr>
          <w:rFonts w:hint="eastAsia" w:ascii="宋体" w:hAnsi="宋体"/>
          <w:b/>
          <w:bCs/>
          <w:sz w:val="24"/>
          <w:szCs w:val="24"/>
        </w:rPr>
        <w:t>项目名称：</w:t>
      </w:r>
      <w:r>
        <w:rPr>
          <w:rFonts w:hint="eastAsia" w:ascii="宋体" w:hAnsi="宋体"/>
          <w:sz w:val="24"/>
          <w:szCs w:val="24"/>
        </w:rPr>
        <w:t>上海商学院AIGC微专业委托服务采购项目</w:t>
      </w:r>
    </w:p>
    <w:p w14:paraId="31386F88">
      <w:pPr>
        <w:spacing w:line="360" w:lineRule="auto"/>
        <w:ind w:firstLine="480" w:firstLineChars="200"/>
        <w:rPr>
          <w:rFonts w:hint="eastAsia" w:ascii="宋体" w:hAnsi="宋体"/>
          <w:sz w:val="24"/>
          <w:szCs w:val="24"/>
        </w:rPr>
      </w:pPr>
      <w:r>
        <w:rPr>
          <w:rFonts w:hint="eastAsia" w:ascii="宋体" w:hAnsi="宋体"/>
          <w:b/>
          <w:bCs/>
          <w:sz w:val="24"/>
          <w:szCs w:val="24"/>
        </w:rPr>
        <w:t>采购单位：</w:t>
      </w:r>
      <w:r>
        <w:rPr>
          <w:rFonts w:hint="eastAsia" w:ascii="宋体" w:hAnsi="宋体"/>
          <w:sz w:val="24"/>
          <w:szCs w:val="24"/>
        </w:rPr>
        <w:t>上海商学院</w:t>
      </w:r>
    </w:p>
    <w:p w14:paraId="4F78353F">
      <w:pPr>
        <w:keepNext w:val="0"/>
        <w:keepLines w:val="0"/>
        <w:widowControl/>
        <w:suppressLineNumbers w:val="0"/>
        <w:jc w:val="left"/>
        <w:rPr>
          <w:rFonts w:hint="default" w:ascii="宋体" w:hAnsi="宋体" w:eastAsia="宋体"/>
          <w:sz w:val="24"/>
          <w:szCs w:val="24"/>
          <w:lang w:val="en-US" w:eastAsia="zh-CN"/>
        </w:rPr>
      </w:pPr>
      <w:r>
        <w:rPr>
          <w:rFonts w:hint="eastAsia" w:ascii="宋体" w:hAnsi="宋体"/>
          <w:b/>
          <w:bCs/>
          <w:sz w:val="24"/>
          <w:szCs w:val="24"/>
          <w:lang w:val="en-US" w:eastAsia="zh-CN"/>
        </w:rPr>
        <w:t>采购内容</w:t>
      </w:r>
      <w:r>
        <w:rPr>
          <w:rFonts w:hint="eastAsia" w:ascii="宋体" w:hAnsi="宋体"/>
          <w:sz w:val="24"/>
          <w:szCs w:val="24"/>
          <w:lang w:val="en-US" w:eastAsia="zh-CN"/>
        </w:rPr>
        <w:t>：AIGC育训一体化管理平台、6门核心课程资源</w:t>
      </w:r>
    </w:p>
    <w:p w14:paraId="647779B1">
      <w:pPr>
        <w:spacing w:line="360" w:lineRule="auto"/>
        <w:ind w:firstLine="480" w:firstLineChars="200"/>
        <w:rPr>
          <w:rFonts w:hint="eastAsia" w:ascii="宋体" w:hAnsi="宋体"/>
          <w:sz w:val="24"/>
          <w:szCs w:val="24"/>
        </w:rPr>
      </w:pPr>
      <w:r>
        <w:rPr>
          <w:rFonts w:hint="eastAsia" w:ascii="宋体" w:hAnsi="宋体"/>
          <w:b/>
          <w:bCs/>
          <w:sz w:val="24"/>
          <w:szCs w:val="24"/>
        </w:rPr>
        <w:t>服务周期：</w:t>
      </w:r>
      <w:r>
        <w:rPr>
          <w:rFonts w:hint="eastAsia" w:ascii="宋体" w:hAnsi="宋体"/>
          <w:sz w:val="24"/>
          <w:szCs w:val="24"/>
        </w:rPr>
        <w:t>合同签订后完成为期1年线上课程平台交付及平台维护</w:t>
      </w:r>
    </w:p>
    <w:p w14:paraId="56846805">
      <w:pPr>
        <w:spacing w:line="360" w:lineRule="auto"/>
        <w:ind w:firstLineChars="200"/>
        <w:rPr>
          <w:rFonts w:ascii="宋体" w:hAnsi="宋体"/>
          <w:sz w:val="24"/>
          <w:szCs w:val="24"/>
        </w:rPr>
      </w:pPr>
    </w:p>
    <w:p w14:paraId="30977729">
      <w:pPr>
        <w:spacing w:line="360" w:lineRule="auto"/>
        <w:ind w:firstLine="0"/>
        <w:rPr>
          <w:rFonts w:hint="eastAsia" w:ascii="宋体" w:hAnsi="宋体"/>
          <w:b/>
          <w:bCs/>
          <w:sz w:val="24"/>
          <w:szCs w:val="24"/>
        </w:rPr>
      </w:pPr>
      <w:r>
        <w:rPr>
          <w:rFonts w:hint="eastAsia" w:ascii="宋体" w:hAnsi="宋体"/>
          <w:b/>
          <w:bCs/>
          <w:sz w:val="24"/>
          <w:szCs w:val="24"/>
        </w:rPr>
        <w:t>二、采购需求</w:t>
      </w:r>
    </w:p>
    <w:p w14:paraId="4178F8F3">
      <w:pPr>
        <w:spacing w:line="360" w:lineRule="auto"/>
        <w:ind w:firstLine="480" w:firstLineChars="200"/>
        <w:rPr>
          <w:rFonts w:ascii="宋体" w:hAnsi="宋体"/>
          <w:b/>
          <w:bCs/>
          <w:sz w:val="24"/>
          <w:szCs w:val="24"/>
        </w:rPr>
      </w:pPr>
      <w:r>
        <w:rPr>
          <w:rFonts w:hint="eastAsia" w:ascii="宋体" w:hAnsi="宋体"/>
          <w:b/>
          <w:bCs/>
          <w:sz w:val="24"/>
          <w:szCs w:val="24"/>
        </w:rPr>
        <w:t>课程清单及技术要求：</w:t>
      </w:r>
    </w:p>
    <w:p w14:paraId="7FAB6CCA">
      <w:pPr>
        <w:spacing w:line="360" w:lineRule="auto"/>
        <w:ind w:firstLineChars="200"/>
        <w:rPr>
          <w:rFonts w:hint="eastAsia" w:ascii="宋体" w:hAnsi="宋体"/>
          <w:sz w:val="24"/>
          <w:szCs w:val="24"/>
        </w:rPr>
      </w:pPr>
      <w:r>
        <w:rPr>
          <w:rFonts w:hint="eastAsia" w:ascii="宋体" w:hAnsi="宋体"/>
          <w:sz w:val="24"/>
          <w:szCs w:val="24"/>
        </w:rPr>
        <w:t>专业培养要求：本微专业旨在培养一批具备AIGC技能应用能力的专业知识丰富、职业道德素养良好，且具备整体思维和综合能力强的高水平复合型人才，能够运用人工智能生成内容技术进行内容创作、数据分析、产品设计、营销策划、视频制作等工作，拓展学生的从业技能，提高学生就业率，提升高校服务产业创新发展能力。</w:t>
      </w:r>
    </w:p>
    <w:p w14:paraId="7B1DB2BD">
      <w:pPr>
        <w:spacing w:line="360" w:lineRule="auto"/>
        <w:ind w:firstLineChars="200"/>
        <w:rPr>
          <w:rFonts w:hint="eastAsia" w:ascii="宋体" w:hAnsi="宋体"/>
          <w:sz w:val="24"/>
          <w:szCs w:val="24"/>
          <w:lang w:eastAsia="zh-CN"/>
        </w:rPr>
      </w:pPr>
      <w:r>
        <w:rPr>
          <w:rFonts w:hint="eastAsia" w:ascii="宋体" w:hAnsi="宋体"/>
          <w:sz w:val="24"/>
          <w:szCs w:val="24"/>
        </w:rPr>
        <w:t>AIGC育训一体化管理平台</w:t>
      </w:r>
      <w:r>
        <w:rPr>
          <w:rFonts w:hint="eastAsia" w:ascii="宋体" w:hAnsi="宋体"/>
          <w:sz w:val="24"/>
          <w:szCs w:val="24"/>
          <w:lang w:val="en-US" w:eastAsia="zh-CN"/>
        </w:rPr>
        <w:t>主要功能</w:t>
      </w:r>
      <w:r>
        <w:rPr>
          <w:rFonts w:hint="eastAsia" w:ascii="宋体" w:hAnsi="宋体"/>
          <w:sz w:val="24"/>
          <w:szCs w:val="24"/>
          <w:lang w:eastAsia="zh-CN"/>
        </w:rPr>
        <w:t>：</w:t>
      </w:r>
    </w:p>
    <w:p w14:paraId="7CECEE1B">
      <w:pPr>
        <w:tabs>
          <w:tab w:val="left" w:pos="425"/>
        </w:tabs>
        <w:rPr>
          <w:rFonts w:hint="eastAsia" w:ascii="宋体" w:hAnsi="宋体"/>
          <w:sz w:val="24"/>
          <w:szCs w:val="24"/>
        </w:rPr>
      </w:pPr>
      <w:r>
        <w:rPr>
          <w:rFonts w:hint="eastAsia" w:ascii="宋体" w:hAnsi="宋体"/>
          <w:sz w:val="24"/>
          <w:szCs w:val="24"/>
        </w:rPr>
        <w:t>一、基础技术模块：</w:t>
      </w:r>
    </w:p>
    <w:p w14:paraId="2877841C">
      <w:pPr>
        <w:pStyle w:val="33"/>
        <w:numPr>
          <w:ilvl w:val="0"/>
          <w:numId w:val="1"/>
        </w:numPr>
        <w:tabs>
          <w:tab w:val="left" w:pos="425"/>
        </w:tabs>
        <w:jc w:val="both"/>
        <w:rPr>
          <w:rFonts w:hint="eastAsia" w:ascii="宋体" w:hAnsi="宋体"/>
          <w:sz w:val="24"/>
          <w:szCs w:val="24"/>
        </w:rPr>
      </w:pPr>
      <w:bookmarkStart w:id="0" w:name="OLE_LINK1"/>
      <w:r>
        <w:rPr>
          <w:rFonts w:ascii="宋体" w:hAnsi="宋体"/>
          <w:sz w:val="24"/>
          <w:szCs w:val="24"/>
        </w:rPr>
        <w:t>平台采用B/S架构设计，用户通过浏览器直接访问</w:t>
      </w:r>
      <w:r>
        <w:rPr>
          <w:rFonts w:hint="eastAsia" w:ascii="宋体" w:hAnsi="宋体"/>
          <w:sz w:val="24"/>
          <w:szCs w:val="24"/>
        </w:rPr>
        <w:t>。</w:t>
      </w:r>
    </w:p>
    <w:p w14:paraId="0C13FB38">
      <w:pPr>
        <w:pStyle w:val="33"/>
        <w:numPr>
          <w:ilvl w:val="0"/>
          <w:numId w:val="1"/>
        </w:numPr>
        <w:tabs>
          <w:tab w:val="left" w:pos="425"/>
        </w:tabs>
        <w:jc w:val="both"/>
        <w:rPr>
          <w:rFonts w:hint="eastAsia" w:ascii="宋体" w:hAnsi="宋体"/>
          <w:sz w:val="24"/>
          <w:szCs w:val="24"/>
        </w:rPr>
      </w:pPr>
      <w:r>
        <w:rPr>
          <w:rFonts w:hint="eastAsia" w:ascii="宋体" w:hAnsi="宋体"/>
          <w:sz w:val="24"/>
          <w:szCs w:val="24"/>
        </w:rPr>
        <w:t>平台设有管理员、教师、助教、学生四种角色。管理员支持系统配置维护、镜像环境维护、课程管理、资源管理等功能；教师支持课程创建和维护、教学实训等功能；学生支持根据教师设置的课程及资源进行在线学习及实训。</w:t>
      </w:r>
    </w:p>
    <w:p w14:paraId="75994D09">
      <w:pPr>
        <w:pStyle w:val="33"/>
        <w:numPr>
          <w:ilvl w:val="0"/>
          <w:numId w:val="1"/>
        </w:numPr>
        <w:tabs>
          <w:tab w:val="left" w:pos="425"/>
        </w:tabs>
        <w:jc w:val="both"/>
        <w:rPr>
          <w:rFonts w:hint="eastAsia" w:ascii="宋体" w:hAnsi="宋体"/>
          <w:sz w:val="24"/>
          <w:szCs w:val="24"/>
        </w:rPr>
      </w:pPr>
      <w:r>
        <w:rPr>
          <w:rFonts w:ascii="宋体" w:hAnsi="宋体"/>
          <w:sz w:val="24"/>
          <w:szCs w:val="24"/>
        </w:rPr>
        <w:t>平台首页展示所有课程分类及详细内容，支持用户一键进入课程进行学习和实训。首页支持轮播图展示，管理员可根据需要进行设置</w:t>
      </w:r>
      <w:r>
        <w:rPr>
          <w:rFonts w:hint="eastAsia" w:ascii="宋体" w:hAnsi="宋体"/>
          <w:sz w:val="24"/>
          <w:szCs w:val="24"/>
        </w:rPr>
        <w:t>。</w:t>
      </w:r>
    </w:p>
    <w:p w14:paraId="152D4D3B">
      <w:pPr>
        <w:pStyle w:val="33"/>
        <w:numPr>
          <w:ilvl w:val="0"/>
          <w:numId w:val="1"/>
        </w:numPr>
        <w:tabs>
          <w:tab w:val="left" w:pos="425"/>
        </w:tabs>
        <w:jc w:val="both"/>
        <w:rPr>
          <w:rFonts w:hint="eastAsia" w:ascii="宋体" w:hAnsi="宋体"/>
          <w:sz w:val="24"/>
          <w:szCs w:val="24"/>
        </w:rPr>
      </w:pPr>
      <w:r>
        <w:rPr>
          <w:rFonts w:hint="eastAsia" w:ascii="宋体" w:hAnsi="宋体"/>
          <w:sz w:val="24"/>
          <w:szCs w:val="24"/>
        </w:rPr>
        <w:t>支持</w:t>
      </w:r>
      <w:r>
        <w:rPr>
          <w:rFonts w:ascii="宋体" w:hAnsi="宋体"/>
          <w:sz w:val="24"/>
          <w:szCs w:val="24"/>
        </w:rPr>
        <w:t>关键词搜索功能，用户可以快速查找并进入课程详情页进行学习</w:t>
      </w:r>
      <w:r>
        <w:rPr>
          <w:rFonts w:hint="eastAsia" w:ascii="宋体" w:hAnsi="宋体"/>
          <w:sz w:val="24"/>
          <w:szCs w:val="24"/>
        </w:rPr>
        <w:t>及实训。</w:t>
      </w:r>
    </w:p>
    <w:p w14:paraId="05F886C3">
      <w:pPr>
        <w:pStyle w:val="33"/>
        <w:numPr>
          <w:ilvl w:val="0"/>
          <w:numId w:val="1"/>
        </w:numPr>
        <w:tabs>
          <w:tab w:val="left" w:pos="425"/>
        </w:tabs>
        <w:jc w:val="both"/>
        <w:rPr>
          <w:rFonts w:hint="eastAsia" w:ascii="宋体" w:hAnsi="宋体"/>
          <w:sz w:val="24"/>
          <w:szCs w:val="24"/>
        </w:rPr>
      </w:pPr>
      <w:r>
        <w:rPr>
          <w:rFonts w:hint="eastAsia" w:ascii="宋体" w:hAnsi="宋体"/>
          <w:sz w:val="24"/>
          <w:szCs w:val="24"/>
        </w:rPr>
        <w:t>支持在线教学、实训、作业、考试、资源维护等多种业务场景。</w:t>
      </w:r>
    </w:p>
    <w:bookmarkEnd w:id="0"/>
    <w:p w14:paraId="2A568E67">
      <w:pPr>
        <w:tabs>
          <w:tab w:val="left" w:pos="425"/>
        </w:tabs>
        <w:rPr>
          <w:rFonts w:hint="eastAsia" w:ascii="宋体" w:hAnsi="宋体"/>
          <w:sz w:val="24"/>
          <w:szCs w:val="24"/>
        </w:rPr>
      </w:pPr>
      <w:r>
        <w:rPr>
          <w:rFonts w:hint="eastAsia" w:ascii="宋体" w:hAnsi="宋体"/>
          <w:sz w:val="24"/>
          <w:szCs w:val="24"/>
        </w:rPr>
        <w:t>二、课程及资源模块：</w:t>
      </w:r>
    </w:p>
    <w:p w14:paraId="55A1DBA9">
      <w:pPr>
        <w:pStyle w:val="33"/>
        <w:numPr>
          <w:ilvl w:val="0"/>
          <w:numId w:val="2"/>
        </w:numPr>
        <w:jc w:val="both"/>
        <w:textAlignment w:val="center"/>
        <w:rPr>
          <w:rFonts w:hint="eastAsia" w:ascii="宋体" w:hAnsi="宋体"/>
          <w:sz w:val="24"/>
          <w:szCs w:val="24"/>
        </w:rPr>
      </w:pPr>
      <w:bookmarkStart w:id="1" w:name="OLE_LINK2"/>
      <w:r>
        <w:rPr>
          <w:rFonts w:ascii="宋体" w:hAnsi="宋体"/>
          <w:sz w:val="24"/>
          <w:szCs w:val="24"/>
        </w:rPr>
        <w:t>支持课程分类管理，用户可创建和管理课程类别，并设定其他用户的管理权限</w:t>
      </w:r>
      <w:r>
        <w:rPr>
          <w:rFonts w:hint="eastAsia" w:ascii="宋体" w:hAnsi="宋体"/>
          <w:sz w:val="24"/>
          <w:szCs w:val="24"/>
        </w:rPr>
        <w:t>。</w:t>
      </w:r>
    </w:p>
    <w:p w14:paraId="3D74BEDB">
      <w:pPr>
        <w:pStyle w:val="33"/>
        <w:numPr>
          <w:ilvl w:val="0"/>
          <w:numId w:val="2"/>
        </w:numPr>
        <w:tabs>
          <w:tab w:val="left" w:pos="425"/>
        </w:tabs>
        <w:jc w:val="both"/>
        <w:rPr>
          <w:rFonts w:hint="eastAsia" w:ascii="宋体" w:hAnsi="宋体"/>
          <w:sz w:val="24"/>
          <w:szCs w:val="24"/>
        </w:rPr>
      </w:pPr>
      <w:r>
        <w:rPr>
          <w:rFonts w:ascii="宋体" w:hAnsi="宋体"/>
          <w:sz w:val="24"/>
          <w:szCs w:val="24"/>
        </w:rPr>
        <w:t>支持复制课程模板或新建空白课程，并可设置课程名称、类别、课程显示情况、课程开始和结束时间和</w:t>
      </w:r>
      <w:r>
        <w:rPr>
          <w:rFonts w:hint="eastAsia" w:ascii="宋体" w:hAnsi="宋体"/>
          <w:sz w:val="24"/>
          <w:szCs w:val="24"/>
        </w:rPr>
        <w:t>课程</w:t>
      </w:r>
      <w:r>
        <w:rPr>
          <w:rFonts w:ascii="宋体" w:hAnsi="宋体"/>
          <w:sz w:val="24"/>
          <w:szCs w:val="24"/>
        </w:rPr>
        <w:t>封面等基本信息。</w:t>
      </w:r>
    </w:p>
    <w:p w14:paraId="42CAB6F1">
      <w:pPr>
        <w:pStyle w:val="33"/>
        <w:numPr>
          <w:ilvl w:val="0"/>
          <w:numId w:val="2"/>
        </w:numPr>
        <w:tabs>
          <w:tab w:val="left" w:pos="425"/>
        </w:tabs>
        <w:jc w:val="both"/>
        <w:rPr>
          <w:rFonts w:hint="eastAsia" w:ascii="宋体" w:hAnsi="宋体"/>
          <w:sz w:val="24"/>
          <w:szCs w:val="24"/>
        </w:rPr>
      </w:pPr>
      <w:r>
        <w:rPr>
          <w:rFonts w:hint="eastAsia" w:ascii="宋体" w:hAnsi="宋体"/>
          <w:sz w:val="24"/>
          <w:szCs w:val="24"/>
        </w:rPr>
        <w:t>支持</w:t>
      </w:r>
      <w:r>
        <w:rPr>
          <w:rFonts w:ascii="宋体" w:hAnsi="宋体"/>
          <w:sz w:val="24"/>
          <w:szCs w:val="24"/>
        </w:rPr>
        <w:t>课程详情编辑功能，包括课程介绍、资源、实训、作业及考试等内容的管理</w:t>
      </w:r>
      <w:r>
        <w:rPr>
          <w:rFonts w:hint="eastAsia" w:ascii="宋体" w:hAnsi="宋体"/>
          <w:sz w:val="24"/>
          <w:szCs w:val="24"/>
        </w:rPr>
        <w:t>。</w:t>
      </w:r>
    </w:p>
    <w:p w14:paraId="75D91E27">
      <w:pPr>
        <w:pStyle w:val="33"/>
        <w:numPr>
          <w:ilvl w:val="0"/>
          <w:numId w:val="2"/>
        </w:numPr>
        <w:tabs>
          <w:tab w:val="left" w:pos="425"/>
        </w:tabs>
        <w:jc w:val="both"/>
        <w:rPr>
          <w:rFonts w:hint="eastAsia" w:ascii="宋体" w:hAnsi="宋体"/>
          <w:sz w:val="24"/>
          <w:szCs w:val="24"/>
        </w:rPr>
      </w:pPr>
      <w:r>
        <w:rPr>
          <w:rFonts w:ascii="宋体" w:hAnsi="宋体"/>
          <w:sz w:val="24"/>
          <w:szCs w:val="24"/>
        </w:rPr>
        <w:t>支持课程资源管理，用户可</w:t>
      </w:r>
      <w:r>
        <w:rPr>
          <w:rFonts w:hint="eastAsia" w:ascii="宋体" w:hAnsi="宋体"/>
          <w:sz w:val="24"/>
          <w:szCs w:val="24"/>
        </w:rPr>
        <w:t>通过</w:t>
      </w:r>
      <w:r>
        <w:rPr>
          <w:rFonts w:ascii="宋体" w:hAnsi="宋体"/>
          <w:sz w:val="24"/>
          <w:szCs w:val="24"/>
        </w:rPr>
        <w:t>本地上传或引用平台资源库的资源</w:t>
      </w:r>
      <w:r>
        <w:rPr>
          <w:rFonts w:hint="eastAsia" w:ascii="宋体" w:hAnsi="宋体"/>
          <w:sz w:val="24"/>
          <w:szCs w:val="24"/>
        </w:rPr>
        <w:t>构建</w:t>
      </w:r>
      <w:r>
        <w:rPr>
          <w:rFonts w:ascii="宋体" w:hAnsi="宋体"/>
          <w:sz w:val="24"/>
          <w:szCs w:val="24"/>
        </w:rPr>
        <w:t>课程，资源类型包括课程视频、PDF课件</w:t>
      </w:r>
      <w:r>
        <w:rPr>
          <w:rFonts w:hint="eastAsia" w:ascii="宋体" w:hAnsi="宋体"/>
          <w:sz w:val="24"/>
          <w:szCs w:val="24"/>
        </w:rPr>
        <w:t>、P</w:t>
      </w:r>
      <w:r>
        <w:rPr>
          <w:rFonts w:ascii="宋体" w:hAnsi="宋体"/>
          <w:sz w:val="24"/>
          <w:szCs w:val="24"/>
        </w:rPr>
        <w:t>PT课件、实训指导书、课程</w:t>
      </w:r>
      <w:r>
        <w:rPr>
          <w:rFonts w:hint="eastAsia" w:ascii="宋体" w:hAnsi="宋体"/>
          <w:sz w:val="24"/>
          <w:szCs w:val="24"/>
        </w:rPr>
        <w:t>代码</w:t>
      </w:r>
      <w:r>
        <w:rPr>
          <w:rFonts w:ascii="宋体" w:hAnsi="宋体"/>
          <w:sz w:val="24"/>
          <w:szCs w:val="24"/>
        </w:rPr>
        <w:t>及课程数据等</w:t>
      </w:r>
      <w:r>
        <w:rPr>
          <w:rFonts w:hint="eastAsia" w:ascii="宋体" w:hAnsi="宋体"/>
          <w:sz w:val="24"/>
          <w:szCs w:val="24"/>
        </w:rPr>
        <w:t>。</w:t>
      </w:r>
    </w:p>
    <w:p w14:paraId="2566BFDF">
      <w:pPr>
        <w:pStyle w:val="33"/>
        <w:numPr>
          <w:ilvl w:val="0"/>
          <w:numId w:val="2"/>
        </w:numPr>
        <w:tabs>
          <w:tab w:val="left" w:pos="425"/>
        </w:tabs>
        <w:jc w:val="both"/>
        <w:rPr>
          <w:rFonts w:hint="eastAsia" w:ascii="宋体" w:hAnsi="宋体"/>
          <w:sz w:val="24"/>
          <w:szCs w:val="24"/>
        </w:rPr>
      </w:pPr>
      <w:r>
        <w:rPr>
          <w:rFonts w:ascii="宋体" w:hAnsi="宋体"/>
          <w:sz w:val="24"/>
          <w:szCs w:val="24"/>
        </w:rPr>
        <w:t>支持统计及显示课程资源</w:t>
      </w:r>
      <w:r>
        <w:rPr>
          <w:rFonts w:hint="eastAsia" w:ascii="宋体" w:hAnsi="宋体"/>
          <w:sz w:val="24"/>
          <w:szCs w:val="24"/>
        </w:rPr>
        <w:t>总数</w:t>
      </w:r>
      <w:r>
        <w:rPr>
          <w:rFonts w:ascii="宋体" w:hAnsi="宋体"/>
          <w:sz w:val="24"/>
          <w:szCs w:val="24"/>
        </w:rPr>
        <w:t>，用户可根据需要自由排序</w:t>
      </w:r>
      <w:r>
        <w:rPr>
          <w:rFonts w:hint="eastAsia" w:ascii="宋体" w:hAnsi="宋体"/>
          <w:sz w:val="24"/>
          <w:szCs w:val="24"/>
        </w:rPr>
        <w:t>课程</w:t>
      </w:r>
      <w:r>
        <w:rPr>
          <w:rFonts w:ascii="宋体" w:hAnsi="宋体"/>
          <w:sz w:val="24"/>
          <w:szCs w:val="24"/>
        </w:rPr>
        <w:t>资源</w:t>
      </w:r>
      <w:r>
        <w:rPr>
          <w:rFonts w:hint="eastAsia" w:ascii="宋体" w:hAnsi="宋体"/>
          <w:sz w:val="24"/>
          <w:szCs w:val="24"/>
        </w:rPr>
        <w:t>。</w:t>
      </w:r>
    </w:p>
    <w:p w14:paraId="71DB91AB">
      <w:pPr>
        <w:pStyle w:val="33"/>
        <w:numPr>
          <w:ilvl w:val="0"/>
          <w:numId w:val="2"/>
        </w:numPr>
        <w:tabs>
          <w:tab w:val="left" w:pos="425"/>
        </w:tabs>
        <w:jc w:val="both"/>
        <w:rPr>
          <w:rFonts w:hint="eastAsia" w:ascii="宋体" w:hAnsi="宋体"/>
          <w:sz w:val="24"/>
          <w:szCs w:val="24"/>
        </w:rPr>
      </w:pPr>
      <w:r>
        <w:rPr>
          <w:rFonts w:hint="eastAsia" w:ascii="宋体" w:hAnsi="宋体"/>
          <w:sz w:val="24"/>
          <w:szCs w:val="24"/>
        </w:rPr>
        <w:t>支持添加、删除和隐藏课程扩展资源，资源类型包括网页、网页地址、文件、文件夹、压缩包；</w:t>
      </w:r>
      <w:r>
        <w:rPr>
          <w:rFonts w:hint="eastAsia" w:ascii="宋体" w:hAnsi="宋体" w:cs="宋体"/>
          <w:kern w:val="0"/>
          <w:sz w:val="24"/>
          <w:szCs w:val="24"/>
        </w:rPr>
        <w:t>支持扩展资源选用，可选用本地上传资源或者</w:t>
      </w:r>
      <w:r>
        <w:rPr>
          <w:rFonts w:hint="eastAsia" w:ascii="宋体" w:hAnsi="宋体"/>
          <w:sz w:val="24"/>
          <w:szCs w:val="24"/>
        </w:rPr>
        <w:t>引用资源中心的个人工具库资源。</w:t>
      </w:r>
    </w:p>
    <w:p w14:paraId="0F704E27">
      <w:pPr>
        <w:pStyle w:val="33"/>
        <w:numPr>
          <w:ilvl w:val="0"/>
          <w:numId w:val="2"/>
        </w:numPr>
        <w:tabs>
          <w:tab w:val="left" w:pos="425"/>
        </w:tabs>
        <w:jc w:val="both"/>
        <w:rPr>
          <w:rFonts w:hint="eastAsia" w:ascii="宋体" w:hAnsi="宋体"/>
          <w:sz w:val="24"/>
          <w:szCs w:val="24"/>
        </w:rPr>
      </w:pPr>
      <w:r>
        <w:rPr>
          <w:rFonts w:hint="eastAsia" w:ascii="宋体" w:hAnsi="宋体"/>
          <w:sz w:val="24"/>
          <w:szCs w:val="24"/>
        </w:rPr>
        <w:t>▲</w:t>
      </w:r>
      <w:r>
        <w:rPr>
          <w:rFonts w:ascii="宋体" w:hAnsi="宋体"/>
          <w:sz w:val="24"/>
          <w:szCs w:val="24"/>
        </w:rPr>
        <w:t>支持对课程资源细粒度的控制管理，包括编辑资源名称、资源描述</w:t>
      </w:r>
      <w:r>
        <w:rPr>
          <w:rFonts w:hint="eastAsia" w:ascii="宋体" w:hAnsi="宋体"/>
          <w:sz w:val="24"/>
          <w:szCs w:val="24"/>
        </w:rPr>
        <w:t>，显示或隐藏资源设置。支持设置</w:t>
      </w:r>
      <w:r>
        <w:rPr>
          <w:rFonts w:ascii="宋体" w:hAnsi="宋体"/>
          <w:sz w:val="24"/>
          <w:szCs w:val="24"/>
        </w:rPr>
        <w:t>资源的访问权限，用户</w:t>
      </w:r>
      <w:r>
        <w:rPr>
          <w:rFonts w:hint="eastAsia" w:ascii="宋体" w:hAnsi="宋体"/>
          <w:sz w:val="24"/>
          <w:szCs w:val="24"/>
        </w:rPr>
        <w:t>可在</w:t>
      </w:r>
      <w:r>
        <w:rPr>
          <w:rFonts w:ascii="宋体" w:hAnsi="宋体"/>
          <w:sz w:val="24"/>
          <w:szCs w:val="24"/>
        </w:rPr>
        <w:t>达到指定权限要求之后访问课程资源</w:t>
      </w:r>
      <w:r>
        <w:rPr>
          <w:rFonts w:hint="eastAsia" w:ascii="宋体" w:hAnsi="宋体"/>
          <w:sz w:val="24"/>
          <w:szCs w:val="24"/>
        </w:rPr>
        <w:t>，限制</w:t>
      </w:r>
      <w:r>
        <w:rPr>
          <w:rFonts w:ascii="宋体" w:hAnsi="宋体"/>
          <w:sz w:val="24"/>
          <w:szCs w:val="24"/>
        </w:rPr>
        <w:t>条件包括访问日期、成绩、</w:t>
      </w:r>
      <w:r>
        <w:rPr>
          <w:rFonts w:hint="eastAsia" w:ascii="宋体" w:hAnsi="宋体"/>
          <w:sz w:val="24"/>
          <w:szCs w:val="24"/>
        </w:rPr>
        <w:t>学习</w:t>
      </w:r>
      <w:r>
        <w:rPr>
          <w:rFonts w:ascii="宋体" w:hAnsi="宋体"/>
          <w:sz w:val="24"/>
          <w:szCs w:val="24"/>
        </w:rPr>
        <w:t>进度</w:t>
      </w:r>
      <w:r>
        <w:rPr>
          <w:rFonts w:hint="eastAsia" w:ascii="宋体" w:hAnsi="宋体"/>
          <w:sz w:val="24"/>
          <w:szCs w:val="24"/>
        </w:rPr>
        <w:t>及</w:t>
      </w:r>
      <w:r>
        <w:rPr>
          <w:rFonts w:ascii="宋体" w:hAnsi="宋体"/>
          <w:sz w:val="24"/>
          <w:szCs w:val="24"/>
        </w:rPr>
        <w:t>添加嵌套条件</w:t>
      </w:r>
      <w:r>
        <w:rPr>
          <w:rFonts w:hint="eastAsia" w:ascii="宋体" w:hAnsi="宋体"/>
          <w:sz w:val="24"/>
          <w:szCs w:val="24"/>
        </w:rPr>
        <w:t>等</w:t>
      </w:r>
      <w:r>
        <w:rPr>
          <w:rFonts w:ascii="宋体" w:hAnsi="宋体"/>
          <w:sz w:val="24"/>
          <w:szCs w:val="24"/>
        </w:rPr>
        <w:t>。</w:t>
      </w:r>
      <w:r>
        <w:rPr>
          <w:rFonts w:hint="eastAsia" w:ascii="宋体" w:hAnsi="宋体"/>
          <w:b/>
          <w:sz w:val="24"/>
          <w:szCs w:val="24"/>
        </w:rPr>
        <w:t>（提供产品功能截图加盖制造商公章）</w:t>
      </w:r>
    </w:p>
    <w:p w14:paraId="6272D98D">
      <w:pPr>
        <w:pStyle w:val="33"/>
        <w:numPr>
          <w:ilvl w:val="0"/>
          <w:numId w:val="2"/>
        </w:numPr>
        <w:tabs>
          <w:tab w:val="left" w:pos="425"/>
        </w:tabs>
        <w:jc w:val="both"/>
        <w:rPr>
          <w:rFonts w:hint="eastAsia" w:ascii="宋体" w:hAnsi="宋体"/>
          <w:sz w:val="24"/>
          <w:szCs w:val="24"/>
        </w:rPr>
      </w:pPr>
      <w:r>
        <w:rPr>
          <w:rFonts w:hint="eastAsia" w:ascii="宋体" w:hAnsi="宋体"/>
          <w:sz w:val="24"/>
          <w:szCs w:val="24"/>
        </w:rPr>
        <w:t>支持管理课程成员、学习小组和选课方式。教师可添加班级或单个学生为课程成员，并设置课程成员的访问权限和选课期限，课程权限类型包括教师、助教及学生。</w:t>
      </w:r>
    </w:p>
    <w:p w14:paraId="6B10D694">
      <w:pPr>
        <w:pStyle w:val="33"/>
        <w:numPr>
          <w:ilvl w:val="0"/>
          <w:numId w:val="2"/>
        </w:numPr>
        <w:tabs>
          <w:tab w:val="left" w:pos="425"/>
        </w:tabs>
        <w:jc w:val="both"/>
        <w:rPr>
          <w:rFonts w:hint="eastAsia" w:ascii="宋体" w:hAnsi="宋体"/>
          <w:sz w:val="24"/>
          <w:szCs w:val="24"/>
        </w:rPr>
      </w:pPr>
      <w:r>
        <w:rPr>
          <w:rFonts w:hint="eastAsia" w:ascii="宋体" w:hAnsi="宋体"/>
          <w:sz w:val="24"/>
          <w:szCs w:val="24"/>
        </w:rPr>
        <w:t>支持在课程成员中划分学习小组。分组方式包括自动分组及单一小组模式，支持设置小组组长及成员。</w:t>
      </w:r>
    </w:p>
    <w:p w14:paraId="0004DC3D">
      <w:pPr>
        <w:pStyle w:val="33"/>
        <w:numPr>
          <w:ilvl w:val="0"/>
          <w:numId w:val="2"/>
        </w:numPr>
        <w:tabs>
          <w:tab w:val="left" w:pos="425"/>
        </w:tabs>
        <w:jc w:val="both"/>
        <w:rPr>
          <w:rFonts w:hint="eastAsia" w:ascii="宋体" w:hAnsi="宋体"/>
          <w:sz w:val="24"/>
          <w:szCs w:val="24"/>
        </w:rPr>
      </w:pPr>
      <w:r>
        <w:rPr>
          <w:rFonts w:hint="eastAsia" w:ascii="宋体" w:hAnsi="宋体"/>
          <w:sz w:val="24"/>
          <w:szCs w:val="24"/>
        </w:rPr>
        <w:t>▲</w:t>
      </w:r>
      <w:r>
        <w:rPr>
          <w:rFonts w:ascii="宋体" w:hAnsi="宋体"/>
          <w:sz w:val="24"/>
          <w:szCs w:val="24"/>
        </w:rPr>
        <w:t>课程选课方式</w:t>
      </w:r>
      <w:r>
        <w:rPr>
          <w:rFonts w:hint="eastAsia" w:ascii="宋体" w:hAnsi="宋体"/>
          <w:sz w:val="24"/>
          <w:szCs w:val="24"/>
        </w:rPr>
        <w:t>支持</w:t>
      </w:r>
      <w:r>
        <w:rPr>
          <w:rFonts w:ascii="宋体" w:hAnsi="宋体"/>
          <w:sz w:val="24"/>
          <w:szCs w:val="24"/>
        </w:rPr>
        <w:t>人工选课、访客模式及学生自助选课模式，访客模式可设置访问密码。</w:t>
      </w:r>
      <w:r>
        <w:rPr>
          <w:rFonts w:hint="eastAsia" w:ascii="宋体" w:hAnsi="宋体"/>
          <w:b/>
          <w:sz w:val="24"/>
          <w:szCs w:val="24"/>
        </w:rPr>
        <w:t>（提供产品功能截图加盖制造商公章）</w:t>
      </w:r>
    </w:p>
    <w:p w14:paraId="5581B5FF">
      <w:pPr>
        <w:pStyle w:val="33"/>
        <w:numPr>
          <w:ilvl w:val="0"/>
          <w:numId w:val="2"/>
        </w:numPr>
        <w:tabs>
          <w:tab w:val="left" w:pos="425"/>
        </w:tabs>
        <w:jc w:val="both"/>
        <w:rPr>
          <w:rFonts w:hint="eastAsia" w:ascii="宋体" w:hAnsi="宋体"/>
          <w:sz w:val="24"/>
          <w:szCs w:val="24"/>
        </w:rPr>
      </w:pPr>
      <w:r>
        <w:rPr>
          <w:rFonts w:ascii="宋体" w:hAnsi="宋体"/>
          <w:sz w:val="24"/>
          <w:szCs w:val="24"/>
        </w:rPr>
        <w:t>课程支持创建在线聊天室及讨论区</w:t>
      </w:r>
      <w:r>
        <w:rPr>
          <w:rFonts w:hint="eastAsia" w:ascii="宋体" w:hAnsi="宋体"/>
          <w:sz w:val="24"/>
          <w:szCs w:val="24"/>
        </w:rPr>
        <w:t>。教师和学生</w:t>
      </w:r>
      <w:r>
        <w:rPr>
          <w:rFonts w:ascii="宋体" w:hAnsi="宋体"/>
          <w:sz w:val="24"/>
          <w:szCs w:val="24"/>
        </w:rPr>
        <w:t>可在聊天室内实时进行聊天，针对性解决问题。</w:t>
      </w:r>
      <w:r>
        <w:rPr>
          <w:rFonts w:hint="eastAsia" w:ascii="宋体" w:hAnsi="宋体"/>
          <w:sz w:val="24"/>
          <w:szCs w:val="24"/>
        </w:rPr>
        <w:t>教师可在讨论区内发布讨论话题，引导学生参与讨论。支持学生订阅讨论话题，并在帖子中进行发言。</w:t>
      </w:r>
    </w:p>
    <w:p w14:paraId="6C2FED6C">
      <w:pPr>
        <w:pStyle w:val="33"/>
        <w:numPr>
          <w:ilvl w:val="0"/>
          <w:numId w:val="2"/>
        </w:numPr>
        <w:tabs>
          <w:tab w:val="left" w:pos="425"/>
        </w:tabs>
        <w:jc w:val="both"/>
        <w:rPr>
          <w:rFonts w:hint="eastAsia" w:ascii="宋体" w:hAnsi="宋体"/>
          <w:sz w:val="24"/>
          <w:szCs w:val="24"/>
        </w:rPr>
      </w:pPr>
      <w:r>
        <w:rPr>
          <w:rFonts w:hint="eastAsia" w:ascii="宋体" w:hAnsi="宋体"/>
          <w:sz w:val="24"/>
          <w:szCs w:val="24"/>
        </w:rPr>
        <w:t>▲支持设置课程为模板，一键复制模板中的课程介绍、教学资源、实训训练、实训作业、课程考试、学习交流和扩展资源模块内容，快速创建一门新课，方便教师之间共享课程资源。</w:t>
      </w:r>
      <w:r>
        <w:rPr>
          <w:rFonts w:hint="eastAsia" w:ascii="宋体" w:hAnsi="宋体"/>
          <w:b/>
          <w:sz w:val="24"/>
          <w:szCs w:val="24"/>
        </w:rPr>
        <w:t>（提供产品功能截图加盖制造商公章）</w:t>
      </w:r>
    </w:p>
    <w:p w14:paraId="05B4449F">
      <w:pPr>
        <w:pStyle w:val="33"/>
        <w:numPr>
          <w:ilvl w:val="0"/>
          <w:numId w:val="2"/>
        </w:numPr>
        <w:tabs>
          <w:tab w:val="left" w:pos="425"/>
        </w:tabs>
        <w:jc w:val="both"/>
        <w:rPr>
          <w:rFonts w:hint="eastAsia" w:ascii="宋体" w:hAnsi="宋体"/>
          <w:sz w:val="24"/>
          <w:szCs w:val="24"/>
        </w:rPr>
      </w:pPr>
      <w:r>
        <w:rPr>
          <w:rFonts w:ascii="宋体" w:hAnsi="宋体"/>
          <w:sz w:val="24"/>
          <w:szCs w:val="24"/>
        </w:rPr>
        <w:t>提供课程单个及批量备份还原功能，</w:t>
      </w:r>
      <w:r>
        <w:rPr>
          <w:rFonts w:hint="eastAsia" w:ascii="宋体" w:hAnsi="宋体"/>
          <w:sz w:val="24"/>
          <w:szCs w:val="24"/>
        </w:rPr>
        <w:t>支持对平台课程一键备份并设置备份数据内容（如课程资源、用户学习进度细节、题库、评论及成绩等）；支持将备份课程还原为新课程或还原到指定课程。</w:t>
      </w:r>
    </w:p>
    <w:p w14:paraId="6FB928F4">
      <w:pPr>
        <w:pStyle w:val="33"/>
        <w:numPr>
          <w:ilvl w:val="0"/>
          <w:numId w:val="2"/>
        </w:numPr>
        <w:tabs>
          <w:tab w:val="left" w:pos="425"/>
        </w:tabs>
        <w:jc w:val="both"/>
        <w:rPr>
          <w:rFonts w:hint="eastAsia" w:ascii="宋体" w:hAnsi="宋体"/>
          <w:sz w:val="24"/>
          <w:szCs w:val="24"/>
        </w:rPr>
      </w:pPr>
      <w:r>
        <w:rPr>
          <w:rFonts w:hint="eastAsia" w:ascii="宋体" w:hAnsi="宋体"/>
          <w:sz w:val="24"/>
          <w:szCs w:val="24"/>
        </w:rPr>
        <w:t>▲提供学情概览功能，教师可查看班级整体学习情况，包含班级学习活跃度、班级实训强度、作业概览、考试概览；学生可查看个人学情，包含学习活跃度、实训强度。</w:t>
      </w:r>
      <w:r>
        <w:rPr>
          <w:rFonts w:hint="eastAsia" w:ascii="宋体" w:hAnsi="宋体"/>
          <w:b/>
          <w:bCs/>
          <w:sz w:val="24"/>
          <w:szCs w:val="24"/>
        </w:rPr>
        <w:t>（提供产品功能截图加盖制造商公章）</w:t>
      </w:r>
    </w:p>
    <w:p w14:paraId="2D650464">
      <w:pPr>
        <w:pStyle w:val="33"/>
        <w:numPr>
          <w:ilvl w:val="0"/>
          <w:numId w:val="2"/>
        </w:numPr>
        <w:tabs>
          <w:tab w:val="left" w:pos="425"/>
        </w:tabs>
        <w:jc w:val="both"/>
        <w:rPr>
          <w:rFonts w:hint="eastAsia" w:ascii="宋体" w:hAnsi="宋体"/>
          <w:sz w:val="24"/>
          <w:szCs w:val="24"/>
        </w:rPr>
      </w:pPr>
      <w:r>
        <w:rPr>
          <w:rFonts w:hint="eastAsia" w:ascii="宋体" w:hAnsi="宋体"/>
          <w:sz w:val="24"/>
          <w:szCs w:val="24"/>
        </w:rPr>
        <w:t>提供资源中心模块，资源中心包含视频库、课件库、数据集、工具库等</w:t>
      </w:r>
      <w:r>
        <w:rPr>
          <w:rFonts w:ascii="宋体" w:hAnsi="宋体"/>
          <w:sz w:val="24"/>
          <w:szCs w:val="24"/>
        </w:rPr>
        <w:t>4</w:t>
      </w:r>
      <w:r>
        <w:rPr>
          <w:rFonts w:hint="eastAsia" w:ascii="宋体" w:hAnsi="宋体"/>
          <w:sz w:val="24"/>
          <w:szCs w:val="24"/>
        </w:rPr>
        <w:t>类资源库。各类资源库需包含公共资源和个人资源管理功能，支持用户在对应资源库中上传视频、课件、数据集及工具包。</w:t>
      </w:r>
    </w:p>
    <w:p w14:paraId="17662B99">
      <w:pPr>
        <w:pStyle w:val="33"/>
        <w:numPr>
          <w:ilvl w:val="0"/>
          <w:numId w:val="2"/>
        </w:numPr>
        <w:tabs>
          <w:tab w:val="left" w:pos="425"/>
        </w:tabs>
        <w:jc w:val="both"/>
        <w:rPr>
          <w:rFonts w:hint="eastAsia" w:ascii="宋体" w:hAnsi="宋体"/>
          <w:sz w:val="24"/>
          <w:szCs w:val="24"/>
        </w:rPr>
      </w:pPr>
      <w:r>
        <w:rPr>
          <w:rFonts w:ascii="宋体" w:hAnsi="宋体"/>
          <w:sz w:val="24"/>
          <w:szCs w:val="24"/>
        </w:rPr>
        <w:t>个人资源中，支持用户对已上传的资源进行编辑、查看、下载及共享。支持对已上传的资源在</w:t>
      </w:r>
      <w:r>
        <w:rPr>
          <w:rFonts w:hint="eastAsia" w:ascii="宋体" w:hAnsi="宋体"/>
          <w:sz w:val="24"/>
          <w:szCs w:val="24"/>
        </w:rPr>
        <w:t>教学</w:t>
      </w:r>
      <w:r>
        <w:rPr>
          <w:rFonts w:ascii="宋体" w:hAnsi="宋体"/>
          <w:sz w:val="24"/>
          <w:szCs w:val="24"/>
        </w:rPr>
        <w:t>课程中进行引用。</w:t>
      </w:r>
    </w:p>
    <w:p w14:paraId="45A35A0F">
      <w:pPr>
        <w:pStyle w:val="33"/>
        <w:numPr>
          <w:ilvl w:val="0"/>
          <w:numId w:val="2"/>
        </w:numPr>
        <w:tabs>
          <w:tab w:val="left" w:pos="425"/>
        </w:tabs>
        <w:jc w:val="both"/>
        <w:rPr>
          <w:rFonts w:hint="eastAsia" w:ascii="宋体" w:hAnsi="宋体"/>
          <w:sz w:val="24"/>
          <w:szCs w:val="24"/>
        </w:rPr>
      </w:pPr>
      <w:r>
        <w:rPr>
          <w:rFonts w:ascii="宋体" w:hAnsi="宋体"/>
          <w:sz w:val="24"/>
          <w:szCs w:val="24"/>
        </w:rPr>
        <w:t>公共资源中，支持用户对资源进行查看、下载，并复制到个人资源中心。</w:t>
      </w:r>
    </w:p>
    <w:p w14:paraId="26C2C43F">
      <w:pPr>
        <w:pStyle w:val="33"/>
        <w:numPr>
          <w:ilvl w:val="0"/>
          <w:numId w:val="2"/>
        </w:numPr>
        <w:tabs>
          <w:tab w:val="left" w:pos="425"/>
        </w:tabs>
        <w:jc w:val="both"/>
        <w:rPr>
          <w:rFonts w:hint="eastAsia" w:ascii="宋体" w:hAnsi="宋体"/>
          <w:sz w:val="24"/>
          <w:szCs w:val="24"/>
        </w:rPr>
      </w:pPr>
      <w:r>
        <w:rPr>
          <w:rFonts w:ascii="宋体" w:hAnsi="宋体"/>
          <w:sz w:val="24"/>
          <w:szCs w:val="24"/>
        </w:rPr>
        <w:t>提供</w:t>
      </w:r>
      <w:r>
        <w:rPr>
          <w:rFonts w:hint="eastAsia" w:ascii="宋体" w:hAnsi="宋体"/>
          <w:sz w:val="24"/>
          <w:szCs w:val="24"/>
        </w:rPr>
        <w:t>题</w:t>
      </w:r>
      <w:r>
        <w:rPr>
          <w:rFonts w:ascii="宋体" w:hAnsi="宋体"/>
          <w:sz w:val="24"/>
          <w:szCs w:val="24"/>
        </w:rPr>
        <w:t>库管理，支持</w:t>
      </w:r>
      <w:r>
        <w:rPr>
          <w:rFonts w:hint="eastAsia" w:ascii="宋体" w:hAnsi="宋体"/>
          <w:sz w:val="24"/>
          <w:szCs w:val="24"/>
        </w:rPr>
        <w:t>单个创建、</w:t>
      </w:r>
      <w:r>
        <w:rPr>
          <w:rFonts w:ascii="宋体" w:hAnsi="宋体"/>
          <w:sz w:val="24"/>
          <w:szCs w:val="24"/>
        </w:rPr>
        <w:t>批量上传题库资源，题目类型包括</w:t>
      </w:r>
      <w:r>
        <w:rPr>
          <w:rFonts w:hint="eastAsia" w:ascii="宋体" w:hAnsi="宋体"/>
          <w:sz w:val="24"/>
          <w:szCs w:val="24"/>
        </w:rPr>
        <w:t>单选题、多选题、判断题、填空题、简答题、论述题、软件操作题、案例分析题、应用编程题、自动评阅编程题。</w:t>
      </w:r>
      <w:r>
        <w:rPr>
          <w:rFonts w:ascii="宋体" w:hAnsi="宋体"/>
          <w:sz w:val="24"/>
          <w:szCs w:val="24"/>
        </w:rPr>
        <w:t>支持对题库资源进行编辑、查看、删除</w:t>
      </w:r>
      <w:r>
        <w:rPr>
          <w:rFonts w:hint="eastAsia" w:ascii="宋体" w:hAnsi="宋体"/>
          <w:sz w:val="24"/>
          <w:szCs w:val="24"/>
        </w:rPr>
        <w:t>；</w:t>
      </w:r>
      <w:r>
        <w:rPr>
          <w:rFonts w:ascii="宋体" w:hAnsi="宋体"/>
          <w:sz w:val="24"/>
          <w:szCs w:val="24"/>
        </w:rPr>
        <w:t>编程题</w:t>
      </w:r>
      <w:r>
        <w:rPr>
          <w:rFonts w:hint="eastAsia" w:ascii="宋体" w:hAnsi="宋体"/>
          <w:sz w:val="24"/>
          <w:szCs w:val="24"/>
        </w:rPr>
        <w:t>可设置</w:t>
      </w:r>
      <w:r>
        <w:rPr>
          <w:rFonts w:ascii="宋体" w:hAnsi="宋体"/>
          <w:sz w:val="24"/>
          <w:szCs w:val="24"/>
        </w:rPr>
        <w:t>输入输出格式、测试数据样例、测试数据</w:t>
      </w:r>
      <w:r>
        <w:rPr>
          <w:rFonts w:hint="eastAsia" w:ascii="宋体" w:hAnsi="宋体"/>
          <w:sz w:val="24"/>
          <w:szCs w:val="24"/>
        </w:rPr>
        <w:t>及适用的编程语言。</w:t>
      </w:r>
      <w:bookmarkEnd w:id="1"/>
    </w:p>
    <w:p w14:paraId="18EF73B7">
      <w:pPr>
        <w:tabs>
          <w:tab w:val="left" w:pos="425"/>
        </w:tabs>
        <w:rPr>
          <w:rFonts w:hint="eastAsia" w:ascii="宋体" w:hAnsi="宋体"/>
          <w:sz w:val="24"/>
          <w:szCs w:val="24"/>
        </w:rPr>
      </w:pPr>
      <w:r>
        <w:rPr>
          <w:rFonts w:ascii="宋体" w:hAnsi="宋体"/>
          <w:sz w:val="24"/>
          <w:szCs w:val="24"/>
        </w:rPr>
        <w:t>三、作业与考试支持：</w:t>
      </w:r>
    </w:p>
    <w:p w14:paraId="3536EA41">
      <w:pPr>
        <w:pStyle w:val="33"/>
        <w:numPr>
          <w:ilvl w:val="0"/>
          <w:numId w:val="3"/>
        </w:numPr>
        <w:tabs>
          <w:tab w:val="left" w:pos="425"/>
        </w:tabs>
        <w:jc w:val="both"/>
        <w:rPr>
          <w:rFonts w:hint="eastAsia" w:ascii="宋体" w:hAnsi="宋体"/>
          <w:sz w:val="24"/>
          <w:szCs w:val="24"/>
        </w:rPr>
      </w:pPr>
      <w:r>
        <w:rPr>
          <w:rFonts w:ascii="宋体" w:hAnsi="宋体"/>
          <w:sz w:val="24"/>
          <w:szCs w:val="24"/>
        </w:rPr>
        <w:t>支持用户在课程中创建实训作业及考试。</w:t>
      </w:r>
    </w:p>
    <w:p w14:paraId="16C590FD">
      <w:pPr>
        <w:pStyle w:val="33"/>
        <w:numPr>
          <w:ilvl w:val="0"/>
          <w:numId w:val="3"/>
        </w:numPr>
        <w:tabs>
          <w:tab w:val="left" w:pos="425"/>
        </w:tabs>
        <w:jc w:val="both"/>
        <w:rPr>
          <w:rFonts w:hint="eastAsia" w:ascii="宋体" w:hAnsi="宋体"/>
          <w:sz w:val="24"/>
          <w:szCs w:val="24"/>
        </w:rPr>
      </w:pPr>
      <w:r>
        <w:rPr>
          <w:rFonts w:hint="eastAsia" w:ascii="宋体" w:hAnsi="宋体"/>
          <w:sz w:val="24"/>
          <w:szCs w:val="24"/>
        </w:rPr>
        <w:t>▲支持添加、编辑、删除和隐藏作业内容。</w:t>
      </w:r>
      <w:r>
        <w:rPr>
          <w:rFonts w:ascii="宋体" w:hAnsi="宋体"/>
          <w:sz w:val="24"/>
          <w:szCs w:val="24"/>
        </w:rPr>
        <w:t>支持创建</w:t>
      </w:r>
      <w:r>
        <w:rPr>
          <w:rFonts w:hint="eastAsia" w:ascii="宋体" w:hAnsi="宋体"/>
          <w:sz w:val="24"/>
          <w:szCs w:val="24"/>
        </w:rPr>
        <w:t>报告式作业。</w:t>
      </w:r>
      <w:r>
        <w:rPr>
          <w:rFonts w:ascii="宋体" w:hAnsi="宋体"/>
          <w:sz w:val="24"/>
          <w:szCs w:val="24"/>
        </w:rPr>
        <w:t>提交方式有个人提交和小组组长提交</w:t>
      </w:r>
      <w:r>
        <w:rPr>
          <w:rFonts w:hint="eastAsia" w:ascii="宋体" w:hAnsi="宋体"/>
          <w:sz w:val="24"/>
          <w:szCs w:val="24"/>
        </w:rPr>
        <w:t>2种提交方式。</w:t>
      </w:r>
      <w:r>
        <w:rPr>
          <w:rFonts w:ascii="宋体" w:hAnsi="宋体"/>
          <w:sz w:val="24"/>
          <w:szCs w:val="24"/>
        </w:rPr>
        <w:t>在分配学习小组后，组长可代表组员提交</w:t>
      </w:r>
      <w:r>
        <w:rPr>
          <w:rFonts w:hint="eastAsia" w:ascii="宋体" w:hAnsi="宋体"/>
          <w:sz w:val="24"/>
          <w:szCs w:val="24"/>
        </w:rPr>
        <w:t>。支持作业报告模板设置，教师可根据需要设置学生信息一栏中的字段，包括姓名、学号、专业、班级等，教师也可根据教学需求配置需要收集的报告信息，如实验编号、手机号等；</w:t>
      </w:r>
      <w:r>
        <w:rPr>
          <w:rFonts w:ascii="宋体" w:hAnsi="宋体"/>
          <w:sz w:val="24"/>
          <w:szCs w:val="24"/>
        </w:rPr>
        <w:t>报告正文有编辑权限设置，指定区域可设为学生无法编辑。</w:t>
      </w:r>
      <w:r>
        <w:rPr>
          <w:rFonts w:hint="eastAsia" w:ascii="宋体" w:hAnsi="宋体"/>
          <w:b/>
          <w:bCs/>
          <w:sz w:val="24"/>
          <w:szCs w:val="24"/>
        </w:rPr>
        <w:t>（提供产品功能截图加盖制造商公章）</w:t>
      </w:r>
    </w:p>
    <w:p w14:paraId="3457F76D">
      <w:pPr>
        <w:pStyle w:val="33"/>
        <w:numPr>
          <w:ilvl w:val="0"/>
          <w:numId w:val="3"/>
        </w:numPr>
        <w:tabs>
          <w:tab w:val="left" w:pos="425"/>
        </w:tabs>
        <w:jc w:val="both"/>
        <w:rPr>
          <w:rFonts w:hint="eastAsia" w:ascii="宋体" w:hAnsi="宋体"/>
          <w:sz w:val="24"/>
          <w:szCs w:val="24"/>
        </w:rPr>
      </w:pPr>
      <w:r>
        <w:rPr>
          <w:rFonts w:hint="eastAsia" w:ascii="宋体" w:hAnsi="宋体"/>
          <w:sz w:val="24"/>
          <w:szCs w:val="24"/>
        </w:rPr>
        <w:t>支持创建编程式作业，教师设置Python或Java语言编程题目，并添加数据样例和测试数据，编程式作业的题目支持同步至“题库管理”模块中，当创建新作业时，支持选用题库中的编程题。</w:t>
      </w:r>
    </w:p>
    <w:p w14:paraId="2DBBEF4F">
      <w:pPr>
        <w:pStyle w:val="33"/>
        <w:numPr>
          <w:ilvl w:val="0"/>
          <w:numId w:val="3"/>
        </w:numPr>
        <w:tabs>
          <w:tab w:val="left" w:pos="425"/>
        </w:tabs>
        <w:jc w:val="both"/>
        <w:rPr>
          <w:rFonts w:hint="eastAsia" w:ascii="宋体" w:hAnsi="宋体"/>
          <w:sz w:val="24"/>
          <w:szCs w:val="24"/>
        </w:rPr>
      </w:pPr>
      <w:r>
        <w:rPr>
          <w:rFonts w:ascii="宋体" w:hAnsi="宋体"/>
          <w:sz w:val="24"/>
          <w:szCs w:val="24"/>
        </w:rPr>
        <w:t>提供代码自动评阅功能，支持学生提交编程式作业后，</w:t>
      </w:r>
      <w:r>
        <w:rPr>
          <w:rFonts w:hint="eastAsia" w:ascii="宋体" w:hAnsi="宋体"/>
          <w:sz w:val="24"/>
          <w:szCs w:val="24"/>
        </w:rPr>
        <w:t>系统自动评判代码输出结果。</w:t>
      </w:r>
    </w:p>
    <w:p w14:paraId="1DD873F5">
      <w:pPr>
        <w:pStyle w:val="33"/>
        <w:numPr>
          <w:ilvl w:val="0"/>
          <w:numId w:val="3"/>
        </w:numPr>
        <w:tabs>
          <w:tab w:val="left" w:pos="425"/>
        </w:tabs>
        <w:jc w:val="both"/>
        <w:rPr>
          <w:rFonts w:hint="eastAsia" w:ascii="宋体" w:hAnsi="宋体"/>
          <w:sz w:val="24"/>
          <w:szCs w:val="24"/>
        </w:rPr>
      </w:pPr>
      <w:r>
        <w:rPr>
          <w:rFonts w:hint="eastAsia" w:ascii="宋体" w:hAnsi="宋体"/>
          <w:sz w:val="24"/>
          <w:szCs w:val="24"/>
        </w:rPr>
        <w:t>支持添加考试，支持通过单个题目新增、从题库中选择及随机增加三种方式添加考试题目。</w:t>
      </w:r>
    </w:p>
    <w:p w14:paraId="13E531B5">
      <w:pPr>
        <w:pStyle w:val="33"/>
        <w:numPr>
          <w:ilvl w:val="0"/>
          <w:numId w:val="3"/>
        </w:numPr>
        <w:tabs>
          <w:tab w:val="left" w:pos="425"/>
        </w:tabs>
        <w:jc w:val="both"/>
        <w:rPr>
          <w:rFonts w:hint="eastAsia" w:ascii="宋体" w:hAnsi="宋体"/>
          <w:sz w:val="24"/>
          <w:szCs w:val="24"/>
        </w:rPr>
      </w:pPr>
      <w:r>
        <w:rPr>
          <w:rFonts w:hint="eastAsia" w:ascii="宋体" w:hAnsi="宋体"/>
          <w:sz w:val="24"/>
          <w:szCs w:val="24"/>
        </w:rPr>
        <w:t>支持对客观题实现自动评分，教师可在线查看和批阅试卷。</w:t>
      </w:r>
    </w:p>
    <w:p w14:paraId="5AB0ACF7">
      <w:pPr>
        <w:pStyle w:val="33"/>
        <w:numPr>
          <w:ilvl w:val="0"/>
          <w:numId w:val="3"/>
        </w:numPr>
        <w:tabs>
          <w:tab w:val="left" w:pos="425"/>
        </w:tabs>
        <w:jc w:val="both"/>
        <w:rPr>
          <w:rFonts w:hint="eastAsia" w:ascii="宋体" w:hAnsi="宋体"/>
          <w:sz w:val="24"/>
          <w:szCs w:val="24"/>
        </w:rPr>
      </w:pPr>
      <w:r>
        <w:rPr>
          <w:rFonts w:ascii="宋体" w:hAnsi="宋体"/>
          <w:sz w:val="24"/>
          <w:szCs w:val="24"/>
        </w:rPr>
        <w:t>支持</w:t>
      </w:r>
      <w:r>
        <w:rPr>
          <w:rFonts w:hint="eastAsia" w:ascii="宋体" w:hAnsi="宋体"/>
          <w:sz w:val="24"/>
          <w:szCs w:val="24"/>
        </w:rPr>
        <w:t>学生回顾考试并查看答题情况。</w:t>
      </w:r>
    </w:p>
    <w:p w14:paraId="46E8731F">
      <w:pPr>
        <w:pStyle w:val="33"/>
        <w:numPr>
          <w:ilvl w:val="0"/>
          <w:numId w:val="3"/>
        </w:numPr>
        <w:tabs>
          <w:tab w:val="left" w:pos="425"/>
        </w:tabs>
        <w:jc w:val="both"/>
        <w:rPr>
          <w:rFonts w:hint="eastAsia" w:ascii="宋体" w:hAnsi="宋体"/>
          <w:b/>
          <w:bCs/>
          <w:sz w:val="24"/>
          <w:szCs w:val="24"/>
        </w:rPr>
      </w:pPr>
      <w:r>
        <w:rPr>
          <w:rFonts w:hint="eastAsia" w:ascii="宋体" w:hAnsi="宋体"/>
          <w:sz w:val="24"/>
          <w:szCs w:val="24"/>
        </w:rPr>
        <w:t>支持对考试结果进行统计分析，帮助教师了解学生的合格情况。</w:t>
      </w:r>
    </w:p>
    <w:p w14:paraId="5E953B9C">
      <w:pPr>
        <w:tabs>
          <w:tab w:val="left" w:pos="425"/>
        </w:tabs>
        <w:rPr>
          <w:rFonts w:hint="eastAsia" w:ascii="宋体" w:hAnsi="宋体"/>
          <w:sz w:val="24"/>
          <w:szCs w:val="24"/>
        </w:rPr>
      </w:pPr>
      <w:r>
        <w:rPr>
          <w:rFonts w:hint="eastAsia" w:ascii="宋体" w:hAnsi="宋体"/>
          <w:sz w:val="24"/>
          <w:szCs w:val="24"/>
        </w:rPr>
        <w:t>四、实训模块：</w:t>
      </w:r>
    </w:p>
    <w:p w14:paraId="4EADE098">
      <w:pPr>
        <w:pStyle w:val="33"/>
        <w:numPr>
          <w:ilvl w:val="0"/>
          <w:numId w:val="4"/>
        </w:numPr>
        <w:tabs>
          <w:tab w:val="left" w:pos="425"/>
        </w:tabs>
        <w:jc w:val="both"/>
        <w:rPr>
          <w:rFonts w:hint="eastAsia" w:ascii="宋体" w:hAnsi="宋体"/>
          <w:sz w:val="24"/>
          <w:szCs w:val="24"/>
        </w:rPr>
      </w:pPr>
      <w:r>
        <w:rPr>
          <w:rFonts w:ascii="宋体" w:hAnsi="宋体" w:cs="仿宋"/>
          <w:sz w:val="24"/>
          <w:szCs w:val="24"/>
        </w:rPr>
        <w:t>支持创建和管理课程实训任务，可上传实训指导书并关联实验环境和作业，同时需提供实验环境的适用场景说明</w:t>
      </w:r>
      <w:r>
        <w:rPr>
          <w:rFonts w:hint="eastAsia" w:ascii="宋体" w:hAnsi="宋体" w:cs="仿宋"/>
          <w:sz w:val="24"/>
          <w:szCs w:val="24"/>
        </w:rPr>
        <w:t>。</w:t>
      </w:r>
    </w:p>
    <w:p w14:paraId="7F8E0DB8">
      <w:pPr>
        <w:pStyle w:val="33"/>
        <w:numPr>
          <w:ilvl w:val="0"/>
          <w:numId w:val="4"/>
        </w:numPr>
        <w:tabs>
          <w:tab w:val="left" w:pos="425"/>
        </w:tabs>
        <w:jc w:val="both"/>
        <w:rPr>
          <w:rFonts w:hint="eastAsia" w:ascii="宋体" w:hAnsi="宋体"/>
          <w:sz w:val="24"/>
          <w:szCs w:val="24"/>
        </w:rPr>
      </w:pPr>
      <w:r>
        <w:rPr>
          <w:rFonts w:hint="eastAsia" w:ascii="宋体" w:hAnsi="宋体"/>
          <w:sz w:val="24"/>
          <w:szCs w:val="24"/>
        </w:rPr>
        <w:t>支持学生提交实训作业报告，教师可对作业报告模板进行设置。</w:t>
      </w:r>
    </w:p>
    <w:p w14:paraId="07B13845">
      <w:pPr>
        <w:pStyle w:val="33"/>
        <w:numPr>
          <w:ilvl w:val="0"/>
          <w:numId w:val="4"/>
        </w:numPr>
        <w:tabs>
          <w:tab w:val="left" w:pos="425"/>
        </w:tabs>
        <w:jc w:val="both"/>
        <w:rPr>
          <w:rFonts w:hint="eastAsia" w:ascii="宋体" w:hAnsi="宋体"/>
          <w:sz w:val="24"/>
          <w:szCs w:val="24"/>
        </w:rPr>
      </w:pPr>
      <w:r>
        <w:rPr>
          <w:rFonts w:hint="eastAsia" w:ascii="宋体" w:hAnsi="宋体"/>
          <w:sz w:val="24"/>
          <w:szCs w:val="24"/>
        </w:rPr>
        <w:t>提供实训报告评阅功能，教师可查看学生的实训完成情况及代码文件，输入评分和评语对实验结果进行评阅，支持教师下载学生提交的报告进行存档。支持教师针对答题情况，可将作业退回为草稿，供学生重新答题后提交。</w:t>
      </w:r>
    </w:p>
    <w:p w14:paraId="34C85C40">
      <w:pPr>
        <w:pStyle w:val="33"/>
        <w:numPr>
          <w:ilvl w:val="0"/>
          <w:numId w:val="4"/>
        </w:numPr>
        <w:tabs>
          <w:tab w:val="left" w:pos="425"/>
        </w:tabs>
        <w:jc w:val="both"/>
        <w:rPr>
          <w:rFonts w:hint="eastAsia" w:ascii="宋体" w:hAnsi="宋体"/>
          <w:sz w:val="24"/>
          <w:szCs w:val="24"/>
        </w:rPr>
      </w:pPr>
      <w:r>
        <w:rPr>
          <w:rFonts w:hint="eastAsia" w:ascii="宋体" w:hAnsi="宋体"/>
          <w:sz w:val="24"/>
          <w:szCs w:val="24"/>
        </w:rPr>
        <w:t>支持自定义实训时长，</w:t>
      </w:r>
      <w:r>
        <w:rPr>
          <w:rFonts w:hint="eastAsia" w:ascii="宋体" w:hAnsi="宋体"/>
          <w:bCs/>
          <w:sz w:val="24"/>
          <w:szCs w:val="24"/>
        </w:rPr>
        <w:t>可选时长范围为30分钟至720分钟，</w:t>
      </w:r>
      <w:r>
        <w:rPr>
          <w:rFonts w:hint="eastAsia" w:ascii="宋体" w:hAnsi="宋体"/>
          <w:sz w:val="24"/>
          <w:szCs w:val="24"/>
        </w:rPr>
        <w:t>实验超时后，用户可申请继续使用，否则系统自动释放资源。</w:t>
      </w:r>
    </w:p>
    <w:p w14:paraId="0587CB09">
      <w:pPr>
        <w:pStyle w:val="33"/>
        <w:numPr>
          <w:ilvl w:val="0"/>
          <w:numId w:val="4"/>
        </w:numPr>
        <w:tabs>
          <w:tab w:val="left" w:pos="425"/>
        </w:tabs>
        <w:jc w:val="both"/>
        <w:rPr>
          <w:rFonts w:hint="eastAsia" w:ascii="宋体" w:hAnsi="宋体"/>
          <w:sz w:val="24"/>
          <w:szCs w:val="24"/>
        </w:rPr>
      </w:pPr>
      <w:r>
        <w:rPr>
          <w:rFonts w:hint="eastAsia" w:ascii="宋体" w:hAnsi="宋体"/>
          <w:sz w:val="24"/>
          <w:szCs w:val="24"/>
        </w:rPr>
        <w:t>提供快速实训功能，支持多种在线实训环境以满足不同的实训需求，可选桌面化、Jupyter网页或综合实训平台形式。桌面化形式支持单实例和多实例环境，多实例环境可用于搭建集群。平台不同用户之间可实现计算资源隔离，保障用户计算资源的使用。</w:t>
      </w:r>
    </w:p>
    <w:p w14:paraId="4584CC32">
      <w:pPr>
        <w:pStyle w:val="33"/>
        <w:numPr>
          <w:ilvl w:val="0"/>
          <w:numId w:val="4"/>
        </w:numPr>
        <w:tabs>
          <w:tab w:val="left" w:pos="425"/>
        </w:tabs>
        <w:jc w:val="both"/>
        <w:rPr>
          <w:rFonts w:hint="eastAsia" w:ascii="宋体" w:hAnsi="宋体"/>
          <w:sz w:val="24"/>
          <w:szCs w:val="24"/>
        </w:rPr>
      </w:pPr>
      <w:r>
        <w:rPr>
          <w:rFonts w:ascii="宋体" w:hAnsi="宋体"/>
          <w:sz w:val="24"/>
          <w:szCs w:val="24"/>
        </w:rPr>
        <w:t>支持实训管理，管理员和教师</w:t>
      </w:r>
      <w:r>
        <w:rPr>
          <w:rFonts w:hint="eastAsia" w:ascii="宋体" w:hAnsi="宋体"/>
          <w:sz w:val="24"/>
          <w:szCs w:val="24"/>
        </w:rPr>
        <w:t>可</w:t>
      </w:r>
      <w:r>
        <w:rPr>
          <w:rFonts w:ascii="宋体" w:hAnsi="宋体"/>
          <w:sz w:val="24"/>
          <w:szCs w:val="24"/>
        </w:rPr>
        <w:t>查看各班级、学生的实训情况，包括实训的镜像、实训状态、实训时长、实训次数等，并可</w:t>
      </w:r>
      <w:r>
        <w:rPr>
          <w:rFonts w:hint="eastAsia" w:ascii="宋体" w:hAnsi="宋体"/>
          <w:sz w:val="24"/>
          <w:szCs w:val="24"/>
        </w:rPr>
        <w:t>对</w:t>
      </w:r>
      <w:r>
        <w:rPr>
          <w:rFonts w:ascii="宋体" w:hAnsi="宋体"/>
          <w:sz w:val="24"/>
          <w:szCs w:val="24"/>
        </w:rPr>
        <w:t>学生实训环境进行重新启动、停止或删除</w:t>
      </w:r>
      <w:r>
        <w:rPr>
          <w:rFonts w:hint="eastAsia" w:ascii="宋体" w:hAnsi="宋体"/>
          <w:sz w:val="24"/>
          <w:szCs w:val="24"/>
        </w:rPr>
        <w:t>。</w:t>
      </w:r>
    </w:p>
    <w:p w14:paraId="129A6F49">
      <w:pPr>
        <w:pStyle w:val="33"/>
        <w:numPr>
          <w:ilvl w:val="0"/>
          <w:numId w:val="4"/>
        </w:numPr>
        <w:tabs>
          <w:tab w:val="left" w:pos="425"/>
        </w:tabs>
        <w:jc w:val="both"/>
        <w:rPr>
          <w:rFonts w:hint="eastAsia" w:ascii="宋体" w:hAnsi="宋体"/>
          <w:sz w:val="24"/>
          <w:szCs w:val="24"/>
        </w:rPr>
      </w:pPr>
      <w:r>
        <w:rPr>
          <w:rFonts w:ascii="宋体" w:hAnsi="宋体"/>
          <w:sz w:val="24"/>
          <w:szCs w:val="24"/>
        </w:rPr>
        <w:t>支持教师在实训管理中，</w:t>
      </w:r>
      <w:r>
        <w:rPr>
          <w:rFonts w:hint="eastAsia" w:ascii="宋体" w:hAnsi="宋体"/>
          <w:sz w:val="24"/>
          <w:szCs w:val="24"/>
        </w:rPr>
        <w:t>针对学生</w:t>
      </w:r>
      <w:r>
        <w:rPr>
          <w:rFonts w:ascii="宋体" w:hAnsi="宋体"/>
          <w:sz w:val="24"/>
          <w:szCs w:val="24"/>
        </w:rPr>
        <w:t>远程协助申请，支持一键进入该学生的实训环境进行操作。</w:t>
      </w:r>
    </w:p>
    <w:p w14:paraId="49AC042F">
      <w:pPr>
        <w:pStyle w:val="33"/>
        <w:numPr>
          <w:ilvl w:val="0"/>
          <w:numId w:val="4"/>
        </w:numPr>
        <w:tabs>
          <w:tab w:val="left" w:pos="425"/>
        </w:tabs>
        <w:jc w:val="both"/>
        <w:rPr>
          <w:rFonts w:hint="eastAsia" w:ascii="宋体" w:hAnsi="宋体"/>
          <w:sz w:val="24"/>
          <w:szCs w:val="24"/>
        </w:rPr>
      </w:pPr>
      <w:r>
        <w:rPr>
          <w:rFonts w:ascii="宋体" w:hAnsi="宋体"/>
          <w:sz w:val="24"/>
          <w:szCs w:val="24"/>
        </w:rPr>
        <w:t>提供环境库功能，教师可根据需要</w:t>
      </w:r>
      <w:r>
        <w:rPr>
          <w:rFonts w:hint="eastAsia" w:ascii="宋体" w:hAnsi="宋体"/>
          <w:sz w:val="24"/>
          <w:szCs w:val="24"/>
        </w:rPr>
        <w:t>基于</w:t>
      </w:r>
      <w:r>
        <w:rPr>
          <w:rFonts w:ascii="宋体" w:hAnsi="宋体"/>
          <w:sz w:val="24"/>
          <w:szCs w:val="24"/>
        </w:rPr>
        <w:t>平台提供的基础镜像自定义实训环境，并一键发布共享给其他教师学生。</w:t>
      </w:r>
    </w:p>
    <w:p w14:paraId="67294F8C">
      <w:pPr>
        <w:pStyle w:val="33"/>
        <w:numPr>
          <w:ilvl w:val="0"/>
          <w:numId w:val="4"/>
        </w:numPr>
        <w:tabs>
          <w:tab w:val="left" w:pos="425"/>
        </w:tabs>
        <w:jc w:val="both"/>
        <w:rPr>
          <w:rFonts w:hint="eastAsia" w:ascii="宋体" w:hAnsi="宋体"/>
          <w:sz w:val="24"/>
          <w:szCs w:val="24"/>
        </w:rPr>
      </w:pPr>
      <w:r>
        <w:rPr>
          <w:rFonts w:ascii="宋体" w:hAnsi="宋体"/>
          <w:sz w:val="24"/>
          <w:szCs w:val="24"/>
        </w:rPr>
        <w:t>支持教师对自定义的实训环境设置实训</w:t>
      </w:r>
      <w:r>
        <w:rPr>
          <w:rFonts w:hint="eastAsia" w:ascii="宋体" w:hAnsi="宋体"/>
          <w:sz w:val="24"/>
          <w:szCs w:val="24"/>
        </w:rPr>
        <w:t>C</w:t>
      </w:r>
      <w:r>
        <w:rPr>
          <w:rFonts w:ascii="宋体" w:hAnsi="宋体"/>
          <w:sz w:val="24"/>
          <w:szCs w:val="24"/>
        </w:rPr>
        <w:t>PU</w:t>
      </w:r>
      <w:r>
        <w:rPr>
          <w:rFonts w:hint="eastAsia" w:ascii="宋体" w:hAnsi="宋体"/>
          <w:sz w:val="24"/>
          <w:szCs w:val="24"/>
        </w:rPr>
        <w:t>和</w:t>
      </w:r>
      <w:r>
        <w:rPr>
          <w:rFonts w:ascii="宋体" w:hAnsi="宋体"/>
          <w:sz w:val="24"/>
          <w:szCs w:val="24"/>
        </w:rPr>
        <w:t>内存资源。</w:t>
      </w:r>
    </w:p>
    <w:p w14:paraId="36DD8AD9">
      <w:pPr>
        <w:tabs>
          <w:tab w:val="left" w:pos="425"/>
        </w:tabs>
        <w:rPr>
          <w:rFonts w:hint="eastAsia" w:ascii="宋体" w:hAnsi="宋体"/>
          <w:sz w:val="24"/>
          <w:szCs w:val="24"/>
        </w:rPr>
      </w:pPr>
      <w:r>
        <w:rPr>
          <w:rFonts w:hint="eastAsia" w:ascii="宋体" w:hAnsi="宋体"/>
          <w:sz w:val="24"/>
          <w:szCs w:val="24"/>
        </w:rPr>
        <w:t>五、用户模块：</w:t>
      </w:r>
    </w:p>
    <w:p w14:paraId="6C246A44">
      <w:pPr>
        <w:pStyle w:val="33"/>
        <w:numPr>
          <w:ilvl w:val="0"/>
          <w:numId w:val="5"/>
        </w:numPr>
        <w:tabs>
          <w:tab w:val="left" w:pos="425"/>
        </w:tabs>
        <w:jc w:val="both"/>
        <w:rPr>
          <w:rFonts w:hint="eastAsia" w:ascii="宋体" w:hAnsi="宋体"/>
          <w:sz w:val="24"/>
          <w:szCs w:val="24"/>
        </w:rPr>
      </w:pPr>
      <w:r>
        <w:rPr>
          <w:rFonts w:hint="eastAsia" w:ascii="宋体" w:hAnsi="宋体"/>
          <w:sz w:val="24"/>
          <w:szCs w:val="24"/>
        </w:rPr>
        <w:t>在用户管理中，管理员支持查询用户信息，管理用户，用户信息包含用户名、姓名、学号、班级、角色、上次访问时间。支持对用户设置启用/禁用，编辑用户资料，批量选课，重置密码，删除等功能。</w:t>
      </w:r>
    </w:p>
    <w:p w14:paraId="4C0D9ED3">
      <w:pPr>
        <w:pStyle w:val="33"/>
        <w:numPr>
          <w:ilvl w:val="0"/>
          <w:numId w:val="5"/>
        </w:numPr>
        <w:tabs>
          <w:tab w:val="left" w:pos="425"/>
        </w:tabs>
        <w:jc w:val="both"/>
        <w:rPr>
          <w:rFonts w:hint="eastAsia" w:ascii="宋体" w:hAnsi="宋体"/>
          <w:sz w:val="24"/>
          <w:szCs w:val="24"/>
        </w:rPr>
      </w:pPr>
      <w:r>
        <w:rPr>
          <w:rFonts w:hint="eastAsia" w:ascii="宋体" w:hAnsi="宋体"/>
          <w:sz w:val="24"/>
          <w:szCs w:val="24"/>
        </w:rPr>
        <w:t>支持3种创建用户方式，分别是：单个创建、批量创建、批量导入。其中，批量创建可以快速创建一定规律的多个用户，批量导入支持使用平台的xlsx格式模板文件，编辑用户信息，批量导入。</w:t>
      </w:r>
    </w:p>
    <w:p w14:paraId="4192E2B0">
      <w:pPr>
        <w:pStyle w:val="33"/>
        <w:numPr>
          <w:ilvl w:val="0"/>
          <w:numId w:val="5"/>
        </w:numPr>
        <w:tabs>
          <w:tab w:val="left" w:pos="425"/>
        </w:tabs>
        <w:jc w:val="both"/>
        <w:rPr>
          <w:rFonts w:hint="eastAsia" w:ascii="宋体" w:hAnsi="宋体"/>
          <w:sz w:val="24"/>
          <w:szCs w:val="24"/>
        </w:rPr>
      </w:pPr>
      <w:r>
        <w:rPr>
          <w:rFonts w:hint="eastAsia" w:ascii="宋体" w:hAnsi="宋体"/>
          <w:sz w:val="24"/>
          <w:szCs w:val="24"/>
        </w:rPr>
        <w:t>在班级管理中，包含班级、专业、年级模块，支持创建专业、年级、班级，并管理班级信息、成员、对班级进行选课等。</w:t>
      </w:r>
    </w:p>
    <w:p w14:paraId="3B0F5234">
      <w:pPr>
        <w:tabs>
          <w:tab w:val="left" w:pos="425"/>
        </w:tabs>
        <w:rPr>
          <w:rFonts w:hint="eastAsia" w:ascii="宋体" w:hAnsi="宋体"/>
          <w:sz w:val="24"/>
          <w:szCs w:val="24"/>
        </w:rPr>
      </w:pPr>
      <w:r>
        <w:rPr>
          <w:rFonts w:hint="eastAsia" w:ascii="宋体" w:hAnsi="宋体"/>
          <w:sz w:val="24"/>
          <w:szCs w:val="24"/>
        </w:rPr>
        <w:t>六、系统设置模块：</w:t>
      </w:r>
    </w:p>
    <w:p w14:paraId="55D16DAE">
      <w:pPr>
        <w:pStyle w:val="33"/>
        <w:numPr>
          <w:ilvl w:val="0"/>
          <w:numId w:val="6"/>
        </w:numPr>
        <w:tabs>
          <w:tab w:val="left" w:pos="425"/>
        </w:tabs>
        <w:jc w:val="both"/>
        <w:rPr>
          <w:rFonts w:hint="eastAsia" w:ascii="宋体" w:hAnsi="宋体"/>
          <w:sz w:val="24"/>
          <w:szCs w:val="24"/>
        </w:rPr>
      </w:pPr>
      <w:r>
        <w:rPr>
          <w:rFonts w:hint="eastAsia" w:ascii="宋体" w:hAnsi="宋体"/>
          <w:sz w:val="24"/>
          <w:szCs w:val="24"/>
        </w:rPr>
        <w:t>支持管理员维护课程备份，支持批量备份课程，备份文件支持下载到本地保存；</w:t>
      </w:r>
    </w:p>
    <w:p w14:paraId="5E698F6A">
      <w:pPr>
        <w:pStyle w:val="33"/>
        <w:numPr>
          <w:ilvl w:val="0"/>
          <w:numId w:val="6"/>
        </w:numPr>
        <w:tabs>
          <w:tab w:val="left" w:pos="425"/>
        </w:tabs>
        <w:jc w:val="both"/>
        <w:rPr>
          <w:rFonts w:hint="eastAsia" w:ascii="宋体" w:hAnsi="宋体"/>
          <w:sz w:val="24"/>
          <w:szCs w:val="24"/>
        </w:rPr>
      </w:pPr>
      <w:r>
        <w:rPr>
          <w:rFonts w:hint="eastAsia" w:ascii="宋体" w:hAnsi="宋体"/>
          <w:sz w:val="24"/>
          <w:szCs w:val="24"/>
        </w:rPr>
        <w:t xml:space="preserve">支持管理员还原课程备份，支持上传备份包一键还原课程内容，或者在课程备课中直接点击还原。 </w:t>
      </w:r>
    </w:p>
    <w:p w14:paraId="12AFC23B">
      <w:pPr>
        <w:pStyle w:val="33"/>
        <w:numPr>
          <w:ilvl w:val="0"/>
          <w:numId w:val="6"/>
        </w:numPr>
        <w:tabs>
          <w:tab w:val="left" w:pos="425"/>
        </w:tabs>
        <w:jc w:val="both"/>
        <w:rPr>
          <w:rFonts w:hint="eastAsia" w:ascii="宋体" w:hAnsi="宋体"/>
          <w:sz w:val="24"/>
          <w:szCs w:val="24"/>
        </w:rPr>
      </w:pPr>
      <w:r>
        <w:rPr>
          <w:rFonts w:hint="eastAsia" w:ascii="宋体" w:hAnsi="宋体"/>
          <w:sz w:val="24"/>
          <w:szCs w:val="24"/>
        </w:rPr>
        <w:t>支持管理员维护课程类别并管理所有课程，支持课程增删改查及批量排序操作，支持隐藏课程。</w:t>
      </w:r>
    </w:p>
    <w:p w14:paraId="7BBB1A69">
      <w:pPr>
        <w:pStyle w:val="33"/>
        <w:numPr>
          <w:ilvl w:val="0"/>
          <w:numId w:val="6"/>
        </w:numPr>
        <w:tabs>
          <w:tab w:val="left" w:pos="425"/>
        </w:tabs>
        <w:jc w:val="both"/>
        <w:rPr>
          <w:rFonts w:hint="eastAsia" w:ascii="宋体" w:hAnsi="宋体"/>
          <w:sz w:val="24"/>
          <w:szCs w:val="24"/>
        </w:rPr>
      </w:pPr>
      <w:r>
        <w:rPr>
          <w:rFonts w:hint="eastAsia" w:ascii="宋体" w:hAnsi="宋体"/>
          <w:sz w:val="24"/>
          <w:szCs w:val="24"/>
        </w:rPr>
        <w:t>支持管理员维护平台信息，支持自定义校园VI定制，包括但不限于平台名称、logo、轮播图。</w:t>
      </w:r>
    </w:p>
    <w:p w14:paraId="53F12B33">
      <w:pPr>
        <w:pStyle w:val="33"/>
        <w:numPr>
          <w:ilvl w:val="0"/>
          <w:numId w:val="6"/>
        </w:numPr>
        <w:tabs>
          <w:tab w:val="left" w:pos="425"/>
        </w:tabs>
        <w:jc w:val="both"/>
        <w:rPr>
          <w:rFonts w:hint="eastAsia" w:ascii="宋体" w:hAnsi="宋体"/>
          <w:sz w:val="24"/>
          <w:szCs w:val="24"/>
        </w:rPr>
      </w:pPr>
      <w:r>
        <w:rPr>
          <w:rFonts w:hint="eastAsia" w:ascii="宋体" w:hAnsi="宋体"/>
          <w:sz w:val="24"/>
          <w:szCs w:val="24"/>
        </w:rPr>
        <w:t>支持管理员维护用户信息，定义平台角色，自定义各角色的权限，对用户进行角色分配。</w:t>
      </w:r>
    </w:p>
    <w:p w14:paraId="66132382">
      <w:pPr>
        <w:pStyle w:val="33"/>
        <w:numPr>
          <w:ilvl w:val="0"/>
          <w:numId w:val="6"/>
        </w:numPr>
        <w:tabs>
          <w:tab w:val="left" w:pos="425"/>
        </w:tabs>
        <w:jc w:val="both"/>
        <w:rPr>
          <w:rFonts w:hint="eastAsia" w:ascii="宋体" w:hAnsi="宋体"/>
          <w:sz w:val="24"/>
          <w:szCs w:val="24"/>
        </w:rPr>
      </w:pPr>
      <w:r>
        <w:rPr>
          <w:rFonts w:hint="eastAsia" w:ascii="宋体" w:hAnsi="宋体"/>
          <w:sz w:val="24"/>
          <w:szCs w:val="24"/>
        </w:rPr>
        <w:t>支持管理员维护课程基础设置、备份设置、恢复设置功能。</w:t>
      </w:r>
    </w:p>
    <w:p w14:paraId="07462638">
      <w:pPr>
        <w:pStyle w:val="33"/>
        <w:numPr>
          <w:ilvl w:val="0"/>
          <w:numId w:val="6"/>
        </w:numPr>
        <w:tabs>
          <w:tab w:val="left" w:pos="425"/>
        </w:tabs>
        <w:jc w:val="both"/>
        <w:rPr>
          <w:rFonts w:hint="eastAsia" w:ascii="宋体" w:hAnsi="宋体"/>
          <w:sz w:val="24"/>
          <w:szCs w:val="24"/>
        </w:rPr>
      </w:pPr>
      <w:r>
        <w:rPr>
          <w:rFonts w:ascii="宋体" w:hAnsi="宋体"/>
          <w:sz w:val="24"/>
          <w:szCs w:val="24"/>
        </w:rPr>
        <w:t>提供日志管理功能，支持对用户操作情况进行日志记录，支持管理员根据用户、日期、活动、操作等获取平台操作日志。</w:t>
      </w:r>
    </w:p>
    <w:p w14:paraId="2934ECB7">
      <w:pPr>
        <w:tabs>
          <w:tab w:val="left" w:pos="425"/>
        </w:tabs>
        <w:rPr>
          <w:rFonts w:hint="eastAsia" w:ascii="宋体" w:hAnsi="宋体"/>
          <w:sz w:val="24"/>
          <w:szCs w:val="24"/>
        </w:rPr>
      </w:pPr>
      <w:r>
        <w:rPr>
          <w:rFonts w:hint="eastAsia" w:ascii="宋体" w:hAnsi="宋体"/>
          <w:sz w:val="24"/>
          <w:szCs w:val="24"/>
        </w:rPr>
        <w:t>七、技术资质：</w:t>
      </w:r>
    </w:p>
    <w:p w14:paraId="6E69EF0F">
      <w:pPr>
        <w:tabs>
          <w:tab w:val="left" w:pos="425"/>
        </w:tabs>
        <w:rPr>
          <w:rFonts w:hint="eastAsia" w:ascii="宋体" w:hAnsi="宋体"/>
          <w:sz w:val="24"/>
          <w:szCs w:val="24"/>
        </w:rPr>
      </w:pPr>
      <w:r>
        <w:rPr>
          <w:rFonts w:hint="eastAsia" w:ascii="宋体" w:hAnsi="宋体"/>
          <w:sz w:val="24"/>
          <w:szCs w:val="24"/>
        </w:rPr>
        <w:t>▲提供本软件的软件著作权证书、第三方检测报告，并加盖制造厂商公章。</w:t>
      </w:r>
    </w:p>
    <w:p w14:paraId="5F5B635B">
      <w:pPr>
        <w:spacing w:line="360" w:lineRule="auto"/>
        <w:ind w:left="0" w:leftChars="0" w:firstLine="0" w:firstLineChars="0"/>
        <w:rPr>
          <w:rFonts w:hint="eastAsia" w:ascii="宋体" w:hAnsi="宋体"/>
          <w:sz w:val="24"/>
          <w:szCs w:val="24"/>
          <w:lang w:eastAsia="zh-CN"/>
        </w:rPr>
      </w:pPr>
    </w:p>
    <w:p w14:paraId="58F3675B">
      <w:pPr>
        <w:spacing w:line="360" w:lineRule="auto"/>
        <w:ind w:firstLineChars="200"/>
        <w:rPr>
          <w:rFonts w:hint="eastAsia" w:ascii="宋体" w:hAnsi="宋体"/>
          <w:b/>
          <w:bCs/>
          <w:sz w:val="24"/>
          <w:szCs w:val="24"/>
          <w:lang w:val="en-US" w:eastAsia="zh-CN"/>
        </w:rPr>
      </w:pPr>
      <w:r>
        <w:rPr>
          <w:rFonts w:hint="eastAsia" w:ascii="宋体" w:hAnsi="宋体"/>
          <w:b/>
          <w:bCs/>
          <w:sz w:val="24"/>
          <w:szCs w:val="24"/>
          <w:lang w:val="en-US" w:eastAsia="zh-CN"/>
        </w:rPr>
        <w:t>6门课程资源包含：</w:t>
      </w:r>
      <w:r>
        <w:rPr>
          <w:rFonts w:hint="eastAsia" w:ascii="宋体" w:hAnsi="宋体"/>
          <w:b/>
          <w:bCs/>
          <w:sz w:val="24"/>
          <w:szCs w:val="24"/>
        </w:rPr>
        <w:t>《AIGC与提示词工程》、《AIGC基础工具应用》、《AIGC与办公自动化》</w:t>
      </w:r>
      <w:r>
        <w:rPr>
          <w:rFonts w:hint="eastAsia" w:ascii="宋体" w:hAnsi="宋体"/>
          <w:b/>
          <w:bCs/>
          <w:sz w:val="24"/>
          <w:szCs w:val="24"/>
          <w:lang w:eastAsia="zh-CN"/>
        </w:rPr>
        <w:t>《</w:t>
      </w:r>
      <w:r>
        <w:rPr>
          <w:rFonts w:hint="eastAsia" w:ascii="宋体" w:hAnsi="宋体"/>
          <w:b/>
          <w:bCs/>
          <w:sz w:val="24"/>
          <w:szCs w:val="24"/>
        </w:rPr>
        <w:t>AIGC与职位场景应用</w:t>
      </w:r>
      <w:r>
        <w:rPr>
          <w:rFonts w:hint="eastAsia" w:ascii="宋体" w:hAnsi="宋体"/>
          <w:b/>
          <w:bCs/>
          <w:sz w:val="24"/>
          <w:szCs w:val="24"/>
          <w:lang w:eastAsia="zh-CN"/>
        </w:rPr>
        <w:t>》、《AIGC与数据分析》、《AIGC与智能应用搭建》</w:t>
      </w:r>
      <w:r>
        <w:rPr>
          <w:rFonts w:hint="eastAsia" w:ascii="宋体" w:hAnsi="宋体"/>
          <w:b/>
          <w:bCs/>
          <w:sz w:val="24"/>
          <w:szCs w:val="24"/>
        </w:rPr>
        <w:t>等AIGC基础的六门课程，</w:t>
      </w:r>
      <w:r>
        <w:rPr>
          <w:rFonts w:hint="eastAsia" w:ascii="宋体" w:hAnsi="宋体"/>
          <w:b/>
          <w:bCs/>
          <w:sz w:val="24"/>
          <w:szCs w:val="24"/>
          <w:lang w:val="en-US" w:eastAsia="zh-CN"/>
        </w:rPr>
        <w:t>相关要求如下：</w:t>
      </w:r>
    </w:p>
    <w:p w14:paraId="1D5DD075">
      <w:pPr>
        <w:pStyle w:val="11"/>
        <w:spacing w:before="101" w:line="239" w:lineRule="auto"/>
        <w:ind w:left="2"/>
        <w:outlineLvl w:val="1"/>
        <w:rPr>
          <w:sz w:val="24"/>
          <w:szCs w:val="24"/>
        </w:rPr>
      </w:pPr>
      <w:r>
        <w:rPr>
          <w:rFonts w:hint="eastAsia"/>
          <w:b/>
          <w:bCs/>
          <w:spacing w:val="-8"/>
          <w:sz w:val="24"/>
          <w:szCs w:val="24"/>
          <w:lang w:val="en-US" w:eastAsia="zh-CN"/>
        </w:rPr>
        <w:t>一、</w:t>
      </w:r>
      <w:r>
        <w:rPr>
          <w:b/>
          <w:bCs/>
          <w:spacing w:val="-8"/>
          <w:sz w:val="24"/>
          <w:szCs w:val="24"/>
        </w:rPr>
        <w:t>《</w:t>
      </w:r>
      <w:r>
        <w:rPr>
          <w:rFonts w:hint="eastAsia"/>
          <w:b/>
          <w:bCs/>
          <w:spacing w:val="-8"/>
          <w:sz w:val="24"/>
          <w:szCs w:val="24"/>
        </w:rPr>
        <w:t>AIGC与</w:t>
      </w:r>
      <w:r>
        <w:rPr>
          <w:b/>
          <w:bCs/>
          <w:spacing w:val="-8"/>
          <w:sz w:val="24"/>
          <w:szCs w:val="24"/>
        </w:rPr>
        <w:t>提示工程》</w:t>
      </w:r>
    </w:p>
    <w:p w14:paraId="42FD7CA4">
      <w:pPr>
        <w:tabs>
          <w:tab w:val="left" w:pos="425"/>
        </w:tabs>
        <w:jc w:val="both"/>
        <w:rPr>
          <w:sz w:val="24"/>
          <w:szCs w:val="24"/>
        </w:rPr>
      </w:pPr>
      <w:r>
        <w:rPr>
          <w:rFonts w:hint="eastAsia"/>
          <w:sz w:val="24"/>
          <w:szCs w:val="24"/>
        </w:rPr>
        <w:t>课程内容需包括阐释提示工程的基本概念，帮助学生理解其背后的原理和意义；讲解提示编写原则与策略，并通过一系列实际应用示例，展示提示工程在现实生活和工作中的广泛应用，使学生能够更好地理解和掌握这一实用技能。通过本课程的学习，可了解提示工程的概念和发展历程，以及提示工程的应用。</w:t>
      </w:r>
    </w:p>
    <w:p w14:paraId="11A38123">
      <w:pPr>
        <w:tabs>
          <w:tab w:val="left" w:pos="425"/>
        </w:tabs>
        <w:jc w:val="both"/>
        <w:rPr>
          <w:sz w:val="24"/>
          <w:szCs w:val="24"/>
        </w:rPr>
      </w:pPr>
      <w:r>
        <w:rPr>
          <w:rFonts w:hint="eastAsia"/>
          <w:sz w:val="24"/>
          <w:szCs w:val="24"/>
        </w:rPr>
        <w:t>课时设置</w:t>
      </w:r>
      <w:r>
        <w:rPr>
          <w:sz w:val="24"/>
          <w:szCs w:val="24"/>
        </w:rPr>
        <w:t>：</w:t>
      </w:r>
    </w:p>
    <w:p w14:paraId="489DE239">
      <w:pPr>
        <w:tabs>
          <w:tab w:val="left" w:pos="425"/>
        </w:tabs>
        <w:jc w:val="both"/>
        <w:rPr>
          <w:sz w:val="24"/>
          <w:szCs w:val="24"/>
        </w:rPr>
      </w:pPr>
      <w:r>
        <w:rPr>
          <w:sz w:val="24"/>
          <w:szCs w:val="24"/>
        </w:rPr>
        <w:t>理论教学</w:t>
      </w:r>
      <w:r>
        <w:rPr>
          <w:rFonts w:hint="eastAsia"/>
          <w:sz w:val="24"/>
          <w:szCs w:val="24"/>
        </w:rPr>
        <w:t>不少于8</w:t>
      </w:r>
      <w:r>
        <w:rPr>
          <w:sz w:val="24"/>
          <w:szCs w:val="24"/>
        </w:rPr>
        <w:t>学时，实践教学</w:t>
      </w:r>
      <w:r>
        <w:rPr>
          <w:rFonts w:hint="eastAsia"/>
          <w:sz w:val="24"/>
          <w:szCs w:val="24"/>
        </w:rPr>
        <w:t>不少于16</w:t>
      </w:r>
      <w:r>
        <w:rPr>
          <w:sz w:val="24"/>
          <w:szCs w:val="24"/>
        </w:rPr>
        <w:t>学时，总计</w:t>
      </w:r>
      <w:r>
        <w:rPr>
          <w:rFonts w:hint="eastAsia"/>
          <w:sz w:val="24"/>
          <w:szCs w:val="24"/>
        </w:rPr>
        <w:t>不少于24</w:t>
      </w:r>
      <w:r>
        <w:rPr>
          <w:sz w:val="24"/>
          <w:szCs w:val="24"/>
        </w:rPr>
        <w:t>学时。</w:t>
      </w:r>
    </w:p>
    <w:p w14:paraId="6BFC7B9F">
      <w:pPr>
        <w:tabs>
          <w:tab w:val="left" w:pos="425"/>
        </w:tabs>
        <w:jc w:val="both"/>
        <w:rPr>
          <w:sz w:val="24"/>
          <w:szCs w:val="24"/>
        </w:rPr>
      </w:pPr>
      <w:r>
        <w:rPr>
          <w:rFonts w:hint="eastAsia"/>
          <w:sz w:val="24"/>
          <w:szCs w:val="24"/>
        </w:rPr>
        <w:t>▲课程资源</w:t>
      </w:r>
      <w:r>
        <w:rPr>
          <w:sz w:val="24"/>
          <w:szCs w:val="24"/>
        </w:rPr>
        <w:t>：</w:t>
      </w:r>
    </w:p>
    <w:p w14:paraId="501F7793">
      <w:pPr>
        <w:tabs>
          <w:tab w:val="left" w:pos="425"/>
        </w:tabs>
        <w:jc w:val="both"/>
        <w:rPr>
          <w:sz w:val="24"/>
          <w:szCs w:val="24"/>
        </w:rPr>
      </w:pPr>
      <w:r>
        <w:rPr>
          <w:rFonts w:hint="eastAsia"/>
          <w:sz w:val="24"/>
          <w:szCs w:val="24"/>
        </w:rPr>
        <w:t>包含实训指导书数量≥8</w:t>
      </w:r>
      <w:r>
        <w:rPr>
          <w:sz w:val="24"/>
          <w:szCs w:val="24"/>
        </w:rPr>
        <w:t>份、课程视频</w:t>
      </w:r>
      <w:r>
        <w:rPr>
          <w:rFonts w:hint="eastAsia"/>
          <w:sz w:val="24"/>
          <w:szCs w:val="24"/>
        </w:rPr>
        <w:t>数量≥13</w:t>
      </w:r>
      <w:r>
        <w:rPr>
          <w:sz w:val="24"/>
          <w:szCs w:val="24"/>
        </w:rPr>
        <w:t>个、课程PPT</w:t>
      </w:r>
      <w:r>
        <w:rPr>
          <w:rFonts w:hint="eastAsia"/>
          <w:sz w:val="24"/>
          <w:szCs w:val="24"/>
        </w:rPr>
        <w:t>数量≥1</w:t>
      </w:r>
      <w:r>
        <w:rPr>
          <w:sz w:val="24"/>
          <w:szCs w:val="24"/>
        </w:rPr>
        <w:t>份。</w:t>
      </w:r>
      <w:r>
        <w:rPr>
          <w:rFonts w:hint="eastAsia" w:cs="宋体"/>
          <w:b/>
          <w:sz w:val="24"/>
          <w:szCs w:val="24"/>
        </w:rPr>
        <w:t>（提供此资源截图及厂商盖章</w:t>
      </w:r>
      <w:r>
        <w:rPr>
          <w:rFonts w:cs="宋体"/>
          <w:b/>
          <w:sz w:val="24"/>
          <w:szCs w:val="24"/>
        </w:rPr>
        <w:t>）</w:t>
      </w:r>
    </w:p>
    <w:p w14:paraId="623B2322">
      <w:pPr>
        <w:tabs>
          <w:tab w:val="left" w:pos="425"/>
        </w:tabs>
        <w:jc w:val="both"/>
        <w:rPr>
          <w:sz w:val="24"/>
          <w:szCs w:val="24"/>
        </w:rPr>
      </w:pPr>
      <w:r>
        <w:rPr>
          <w:rFonts w:hint="eastAsia"/>
          <w:sz w:val="24"/>
          <w:szCs w:val="24"/>
        </w:rPr>
        <w:t>课程实验清单</w:t>
      </w:r>
      <w:r>
        <w:rPr>
          <w:sz w:val="24"/>
          <w:szCs w:val="24"/>
        </w:rPr>
        <w:t>：</w:t>
      </w:r>
    </w:p>
    <w:p w14:paraId="4DEC0B77">
      <w:pPr>
        <w:tabs>
          <w:tab w:val="left" w:pos="425"/>
        </w:tabs>
        <w:jc w:val="both"/>
        <w:rPr>
          <w:sz w:val="24"/>
          <w:szCs w:val="24"/>
        </w:rPr>
      </w:pPr>
      <w:r>
        <w:rPr>
          <w:rFonts w:hint="eastAsia"/>
          <w:sz w:val="24"/>
          <w:szCs w:val="24"/>
        </w:rPr>
        <w:t>包括但不限于编写清晰的提示-减肥饮食计划；提供参考示例；让模型一步步思考；调用外部工具；将复杂的任务分解成子任务；采用系统的提示框架；用结构化方式进行提示；自动生成Prompt。</w:t>
      </w:r>
    </w:p>
    <w:p w14:paraId="1460D527">
      <w:pPr>
        <w:spacing w:line="364" w:lineRule="auto"/>
        <w:ind w:left="0" w:leftChars="0" w:firstLine="0" w:firstLineChars="0"/>
        <w:rPr>
          <w:rFonts w:ascii="Arial"/>
          <w:sz w:val="24"/>
          <w:szCs w:val="24"/>
        </w:rPr>
      </w:pPr>
    </w:p>
    <w:p w14:paraId="4E913C75">
      <w:pPr>
        <w:pStyle w:val="11"/>
        <w:spacing w:before="101" w:line="239" w:lineRule="auto"/>
        <w:ind w:left="2"/>
        <w:outlineLvl w:val="1"/>
        <w:rPr>
          <w:rFonts w:hint="eastAsia"/>
          <w:b/>
          <w:bCs/>
          <w:spacing w:val="-8"/>
          <w:sz w:val="24"/>
          <w:szCs w:val="24"/>
        </w:rPr>
      </w:pPr>
      <w:r>
        <w:rPr>
          <w:rFonts w:hint="eastAsia"/>
          <w:b/>
          <w:bCs/>
          <w:spacing w:val="-8"/>
          <w:sz w:val="24"/>
          <w:szCs w:val="24"/>
          <w:lang w:val="en-US" w:eastAsia="zh-CN"/>
        </w:rPr>
        <w:t>二、</w:t>
      </w:r>
      <w:r>
        <w:rPr>
          <w:rFonts w:hint="eastAsia"/>
          <w:b/>
          <w:bCs/>
          <w:spacing w:val="-8"/>
          <w:sz w:val="24"/>
          <w:szCs w:val="24"/>
        </w:rPr>
        <w:t>《AIGC基础工具应用》</w:t>
      </w:r>
    </w:p>
    <w:p w14:paraId="6AC8DEE3">
      <w:pPr>
        <w:tabs>
          <w:tab w:val="left" w:pos="425"/>
        </w:tabs>
        <w:jc w:val="both"/>
        <w:rPr>
          <w:rFonts w:hint="eastAsia" w:eastAsia="宋体"/>
          <w:sz w:val="24"/>
          <w:szCs w:val="24"/>
          <w:lang w:val="en-US" w:eastAsia="zh-CN"/>
        </w:rPr>
      </w:pPr>
      <w:r>
        <w:rPr>
          <w:rFonts w:hint="eastAsia"/>
          <w:sz w:val="24"/>
          <w:szCs w:val="24"/>
          <w:lang w:val="en-US" w:eastAsia="zh-CN"/>
        </w:rPr>
        <w:t>该课程含两大模块，</w:t>
      </w:r>
      <w:r>
        <w:rPr>
          <w:rFonts w:hint="eastAsia"/>
          <w:sz w:val="24"/>
          <w:szCs w:val="24"/>
        </w:rPr>
        <w:t>《AIGC与文本生成》</w:t>
      </w:r>
      <w:r>
        <w:rPr>
          <w:rFonts w:hint="eastAsia"/>
          <w:sz w:val="24"/>
          <w:szCs w:val="24"/>
          <w:lang w:val="en-US" w:eastAsia="zh-CN"/>
        </w:rPr>
        <w:t>和</w:t>
      </w:r>
      <w:r>
        <w:rPr>
          <w:rFonts w:hint="eastAsia"/>
          <w:sz w:val="24"/>
          <w:szCs w:val="24"/>
        </w:rPr>
        <w:t>《AIGC与图像生成》</w:t>
      </w:r>
      <w:r>
        <w:rPr>
          <w:rFonts w:hint="eastAsia"/>
          <w:sz w:val="24"/>
          <w:szCs w:val="24"/>
          <w:lang w:eastAsia="zh-CN"/>
        </w:rPr>
        <w:t>：</w:t>
      </w:r>
    </w:p>
    <w:p w14:paraId="76765C83">
      <w:pPr>
        <w:tabs>
          <w:tab w:val="left" w:pos="425"/>
        </w:tabs>
        <w:jc w:val="both"/>
        <w:rPr>
          <w:sz w:val="24"/>
          <w:szCs w:val="24"/>
        </w:rPr>
      </w:pPr>
      <w:r>
        <w:rPr>
          <w:rFonts w:hint="eastAsia"/>
          <w:sz w:val="24"/>
          <w:szCs w:val="24"/>
          <w:lang w:val="en-US" w:eastAsia="zh-CN"/>
        </w:rPr>
        <w:t>1.</w:t>
      </w:r>
      <w:r>
        <w:rPr>
          <w:rFonts w:hint="eastAsia"/>
          <w:sz w:val="24"/>
          <w:szCs w:val="24"/>
        </w:rPr>
        <w:t>《AIGC与文本生成》</w:t>
      </w:r>
    </w:p>
    <w:p w14:paraId="7ADC3BBF">
      <w:pPr>
        <w:tabs>
          <w:tab w:val="left" w:pos="425"/>
        </w:tabs>
        <w:jc w:val="both"/>
        <w:rPr>
          <w:sz w:val="24"/>
          <w:szCs w:val="24"/>
        </w:rPr>
      </w:pPr>
      <w:r>
        <w:rPr>
          <w:rFonts w:hint="eastAsia"/>
          <w:sz w:val="24"/>
          <w:szCs w:val="24"/>
        </w:rPr>
        <w:t>课程内容需包括AIGC概述，介绍AIGC文本生成提示词工程。课程以任务为导向，基于应用实际实现小红书文案写作、邮件撰写、产品需求文档撰写、测试用例撰写、文献阅读、Python代码查错、SQL编写、办公自动化、数据格式化提取、招聘信息编写。通过本课程的学习，可了解Prompt的相关内容和使用，掌握AIGC的应用，利用人工智能技术来生成需要的文本。</w:t>
      </w:r>
    </w:p>
    <w:p w14:paraId="4CAF5FF7">
      <w:pPr>
        <w:tabs>
          <w:tab w:val="left" w:pos="425"/>
        </w:tabs>
        <w:jc w:val="both"/>
        <w:rPr>
          <w:sz w:val="24"/>
          <w:szCs w:val="24"/>
        </w:rPr>
      </w:pPr>
      <w:r>
        <w:rPr>
          <w:rFonts w:hint="eastAsia"/>
          <w:sz w:val="24"/>
          <w:szCs w:val="24"/>
        </w:rPr>
        <w:t>课时设置</w:t>
      </w:r>
      <w:r>
        <w:rPr>
          <w:sz w:val="24"/>
          <w:szCs w:val="24"/>
        </w:rPr>
        <w:t>：</w:t>
      </w:r>
    </w:p>
    <w:p w14:paraId="7F016A4F">
      <w:pPr>
        <w:tabs>
          <w:tab w:val="left" w:pos="425"/>
        </w:tabs>
        <w:jc w:val="both"/>
        <w:rPr>
          <w:sz w:val="24"/>
          <w:szCs w:val="24"/>
        </w:rPr>
      </w:pPr>
      <w:r>
        <w:rPr>
          <w:sz w:val="24"/>
          <w:szCs w:val="24"/>
        </w:rPr>
        <w:t>理论教学</w:t>
      </w:r>
      <w:r>
        <w:rPr>
          <w:rFonts w:hint="eastAsia"/>
          <w:sz w:val="24"/>
          <w:szCs w:val="24"/>
        </w:rPr>
        <w:t>不少于8</w:t>
      </w:r>
      <w:r>
        <w:rPr>
          <w:sz w:val="24"/>
          <w:szCs w:val="24"/>
        </w:rPr>
        <w:t>学时，实践教学</w:t>
      </w:r>
      <w:r>
        <w:rPr>
          <w:rFonts w:hint="eastAsia"/>
          <w:sz w:val="24"/>
          <w:szCs w:val="24"/>
        </w:rPr>
        <w:t>不少于16</w:t>
      </w:r>
      <w:r>
        <w:rPr>
          <w:sz w:val="24"/>
          <w:szCs w:val="24"/>
        </w:rPr>
        <w:t>学时，总计</w:t>
      </w:r>
      <w:r>
        <w:rPr>
          <w:rFonts w:hint="eastAsia"/>
          <w:sz w:val="24"/>
          <w:szCs w:val="24"/>
        </w:rPr>
        <w:t>不少于24</w:t>
      </w:r>
      <w:r>
        <w:rPr>
          <w:sz w:val="24"/>
          <w:szCs w:val="24"/>
        </w:rPr>
        <w:t>学时。</w:t>
      </w:r>
    </w:p>
    <w:p w14:paraId="745841E5">
      <w:pPr>
        <w:tabs>
          <w:tab w:val="left" w:pos="425"/>
        </w:tabs>
        <w:jc w:val="both"/>
        <w:rPr>
          <w:sz w:val="24"/>
          <w:szCs w:val="24"/>
        </w:rPr>
      </w:pPr>
      <w:r>
        <w:rPr>
          <w:rFonts w:hint="eastAsia"/>
          <w:sz w:val="24"/>
          <w:szCs w:val="24"/>
        </w:rPr>
        <w:t>▲课程资源</w:t>
      </w:r>
      <w:r>
        <w:rPr>
          <w:sz w:val="24"/>
          <w:szCs w:val="24"/>
        </w:rPr>
        <w:t>：</w:t>
      </w:r>
    </w:p>
    <w:p w14:paraId="78E4EF4A">
      <w:pPr>
        <w:tabs>
          <w:tab w:val="left" w:pos="425"/>
        </w:tabs>
        <w:jc w:val="both"/>
        <w:rPr>
          <w:sz w:val="24"/>
          <w:szCs w:val="24"/>
        </w:rPr>
      </w:pPr>
      <w:r>
        <w:rPr>
          <w:rFonts w:hint="eastAsia"/>
          <w:sz w:val="24"/>
          <w:szCs w:val="24"/>
        </w:rPr>
        <w:t>包含实训指导书数量≥10</w:t>
      </w:r>
      <w:r>
        <w:rPr>
          <w:sz w:val="24"/>
          <w:szCs w:val="24"/>
        </w:rPr>
        <w:t>份、课程视频</w:t>
      </w:r>
      <w:r>
        <w:rPr>
          <w:rFonts w:hint="eastAsia"/>
          <w:sz w:val="24"/>
          <w:szCs w:val="24"/>
        </w:rPr>
        <w:t>数量≥12</w:t>
      </w:r>
      <w:r>
        <w:rPr>
          <w:sz w:val="24"/>
          <w:szCs w:val="24"/>
        </w:rPr>
        <w:t>个、课程PPT</w:t>
      </w:r>
      <w:r>
        <w:rPr>
          <w:rFonts w:hint="eastAsia"/>
          <w:sz w:val="24"/>
          <w:szCs w:val="24"/>
        </w:rPr>
        <w:t>数量≥12</w:t>
      </w:r>
      <w:r>
        <w:rPr>
          <w:sz w:val="24"/>
          <w:szCs w:val="24"/>
        </w:rPr>
        <w:t>份。</w:t>
      </w:r>
      <w:r>
        <w:rPr>
          <w:rFonts w:hint="eastAsia" w:cs="宋体"/>
          <w:b/>
          <w:sz w:val="24"/>
          <w:szCs w:val="24"/>
        </w:rPr>
        <w:t>（提供此资源截图及厂商盖章</w:t>
      </w:r>
      <w:r>
        <w:rPr>
          <w:rFonts w:cs="宋体"/>
          <w:b/>
          <w:sz w:val="24"/>
          <w:szCs w:val="24"/>
        </w:rPr>
        <w:t>）</w:t>
      </w:r>
    </w:p>
    <w:p w14:paraId="01BCE8E4">
      <w:pPr>
        <w:tabs>
          <w:tab w:val="left" w:pos="425"/>
        </w:tabs>
        <w:jc w:val="both"/>
        <w:rPr>
          <w:sz w:val="24"/>
          <w:szCs w:val="24"/>
        </w:rPr>
      </w:pPr>
      <w:r>
        <w:rPr>
          <w:rFonts w:hint="eastAsia"/>
          <w:sz w:val="24"/>
          <w:szCs w:val="24"/>
        </w:rPr>
        <w:t>课程实验清单</w:t>
      </w:r>
      <w:r>
        <w:rPr>
          <w:sz w:val="24"/>
          <w:szCs w:val="24"/>
        </w:rPr>
        <w:t>：</w:t>
      </w:r>
    </w:p>
    <w:p w14:paraId="649BEBBB">
      <w:pPr>
        <w:tabs>
          <w:tab w:val="left" w:pos="425"/>
        </w:tabs>
        <w:jc w:val="both"/>
        <w:rPr>
          <w:sz w:val="24"/>
          <w:szCs w:val="24"/>
        </w:rPr>
      </w:pPr>
      <w:r>
        <w:rPr>
          <w:rFonts w:hint="eastAsia"/>
          <w:sz w:val="24"/>
          <w:szCs w:val="24"/>
        </w:rPr>
        <w:t>包括但不限于小红书文案写作；邮件撰写；产品需求文档撰写；测试用例撰写；文献阅读；Python代码查错；SQL编写；办公自动化；数据格式化提取；招聘信息编写。</w:t>
      </w:r>
    </w:p>
    <w:p w14:paraId="35C8124A">
      <w:pPr>
        <w:tabs>
          <w:tab w:val="left" w:pos="425"/>
        </w:tabs>
        <w:jc w:val="both"/>
        <w:rPr>
          <w:sz w:val="24"/>
          <w:szCs w:val="24"/>
        </w:rPr>
      </w:pPr>
      <w:r>
        <w:rPr>
          <w:rFonts w:hint="eastAsia"/>
          <w:sz w:val="24"/>
          <w:szCs w:val="24"/>
          <w:lang w:val="en-US" w:eastAsia="zh-CN"/>
        </w:rPr>
        <w:t>2.</w:t>
      </w:r>
      <w:r>
        <w:rPr>
          <w:rFonts w:hint="eastAsia"/>
          <w:sz w:val="24"/>
          <w:szCs w:val="24"/>
        </w:rPr>
        <w:t>《AIGC与图像生成》</w:t>
      </w:r>
    </w:p>
    <w:p w14:paraId="38643F0D">
      <w:pPr>
        <w:tabs>
          <w:tab w:val="left" w:pos="425"/>
        </w:tabs>
        <w:jc w:val="both"/>
        <w:rPr>
          <w:sz w:val="24"/>
          <w:szCs w:val="24"/>
        </w:rPr>
      </w:pPr>
      <w:r>
        <w:rPr>
          <w:rFonts w:hint="eastAsia"/>
          <w:sz w:val="24"/>
          <w:szCs w:val="24"/>
        </w:rPr>
        <w:t>课程内容包括AI绘画简介，介绍AI绘画、Prompt、绘图工具的相关内容，并基于应用实际介绍AI绘画基础实操，包括绘图流程、绘图实操以及图像连续创作。通过本课程的学习，可了解AI绘图的相关内容，掌握人工智能技术的应用，利用人工智能技术来生成图片。</w:t>
      </w:r>
    </w:p>
    <w:p w14:paraId="24CA78AC">
      <w:pPr>
        <w:tabs>
          <w:tab w:val="left" w:pos="425"/>
        </w:tabs>
        <w:jc w:val="both"/>
        <w:rPr>
          <w:sz w:val="24"/>
          <w:szCs w:val="24"/>
        </w:rPr>
      </w:pPr>
      <w:r>
        <w:rPr>
          <w:rFonts w:hint="eastAsia"/>
          <w:sz w:val="24"/>
          <w:szCs w:val="24"/>
        </w:rPr>
        <w:t>课时设置</w:t>
      </w:r>
      <w:r>
        <w:rPr>
          <w:sz w:val="24"/>
          <w:szCs w:val="24"/>
        </w:rPr>
        <w:t>：</w:t>
      </w:r>
    </w:p>
    <w:p w14:paraId="06843315">
      <w:pPr>
        <w:tabs>
          <w:tab w:val="left" w:pos="425"/>
        </w:tabs>
        <w:jc w:val="both"/>
        <w:rPr>
          <w:sz w:val="24"/>
          <w:szCs w:val="24"/>
        </w:rPr>
      </w:pPr>
      <w:r>
        <w:rPr>
          <w:sz w:val="24"/>
          <w:szCs w:val="24"/>
        </w:rPr>
        <w:t>理论教学</w:t>
      </w:r>
      <w:r>
        <w:rPr>
          <w:rFonts w:hint="eastAsia"/>
          <w:sz w:val="24"/>
          <w:szCs w:val="24"/>
        </w:rPr>
        <w:t>不少于8</w:t>
      </w:r>
      <w:r>
        <w:rPr>
          <w:sz w:val="24"/>
          <w:szCs w:val="24"/>
        </w:rPr>
        <w:t>学时，实践教学</w:t>
      </w:r>
      <w:r>
        <w:rPr>
          <w:rFonts w:hint="eastAsia"/>
          <w:sz w:val="24"/>
          <w:szCs w:val="24"/>
        </w:rPr>
        <w:t>不少于8</w:t>
      </w:r>
      <w:r>
        <w:rPr>
          <w:sz w:val="24"/>
          <w:szCs w:val="24"/>
        </w:rPr>
        <w:t>学时，总计</w:t>
      </w:r>
      <w:r>
        <w:rPr>
          <w:rFonts w:hint="eastAsia"/>
          <w:sz w:val="24"/>
          <w:szCs w:val="24"/>
        </w:rPr>
        <w:t>不少于16</w:t>
      </w:r>
      <w:r>
        <w:rPr>
          <w:sz w:val="24"/>
          <w:szCs w:val="24"/>
        </w:rPr>
        <w:t>学时。</w:t>
      </w:r>
    </w:p>
    <w:p w14:paraId="18A862E1">
      <w:pPr>
        <w:tabs>
          <w:tab w:val="left" w:pos="425"/>
        </w:tabs>
        <w:jc w:val="both"/>
        <w:rPr>
          <w:sz w:val="24"/>
          <w:szCs w:val="24"/>
        </w:rPr>
      </w:pPr>
      <w:r>
        <w:rPr>
          <w:rFonts w:hint="eastAsia"/>
          <w:sz w:val="24"/>
          <w:szCs w:val="24"/>
        </w:rPr>
        <w:t>▲课程资源</w:t>
      </w:r>
      <w:r>
        <w:rPr>
          <w:sz w:val="24"/>
          <w:szCs w:val="24"/>
        </w:rPr>
        <w:t>：</w:t>
      </w:r>
    </w:p>
    <w:p w14:paraId="0EE618B3">
      <w:pPr>
        <w:tabs>
          <w:tab w:val="left" w:pos="425"/>
        </w:tabs>
        <w:jc w:val="both"/>
        <w:rPr>
          <w:sz w:val="24"/>
          <w:szCs w:val="24"/>
        </w:rPr>
      </w:pPr>
      <w:r>
        <w:rPr>
          <w:rFonts w:hint="eastAsia"/>
          <w:sz w:val="24"/>
          <w:szCs w:val="24"/>
        </w:rPr>
        <w:t>包含实训指导书数量≥4</w:t>
      </w:r>
      <w:r>
        <w:rPr>
          <w:sz w:val="24"/>
          <w:szCs w:val="24"/>
        </w:rPr>
        <w:t>份、课程视频</w:t>
      </w:r>
      <w:r>
        <w:rPr>
          <w:rFonts w:hint="eastAsia"/>
          <w:sz w:val="24"/>
          <w:szCs w:val="24"/>
        </w:rPr>
        <w:t>数量≥6</w:t>
      </w:r>
      <w:r>
        <w:rPr>
          <w:sz w:val="24"/>
          <w:szCs w:val="24"/>
        </w:rPr>
        <w:t>个、课程PPT</w:t>
      </w:r>
      <w:r>
        <w:rPr>
          <w:rFonts w:hint="eastAsia"/>
          <w:sz w:val="24"/>
          <w:szCs w:val="24"/>
        </w:rPr>
        <w:t>数量≥2</w:t>
      </w:r>
      <w:r>
        <w:rPr>
          <w:sz w:val="24"/>
          <w:szCs w:val="24"/>
        </w:rPr>
        <w:t>份。</w:t>
      </w:r>
      <w:r>
        <w:rPr>
          <w:rFonts w:hint="eastAsia" w:cs="宋体"/>
          <w:b/>
          <w:sz w:val="24"/>
          <w:szCs w:val="24"/>
        </w:rPr>
        <w:t>（提供此资源截图及厂商盖章</w:t>
      </w:r>
      <w:r>
        <w:rPr>
          <w:rFonts w:cs="宋体"/>
          <w:b/>
          <w:sz w:val="24"/>
          <w:szCs w:val="24"/>
        </w:rPr>
        <w:t>）</w:t>
      </w:r>
    </w:p>
    <w:p w14:paraId="2C4E3F07">
      <w:pPr>
        <w:tabs>
          <w:tab w:val="left" w:pos="425"/>
        </w:tabs>
        <w:jc w:val="both"/>
        <w:rPr>
          <w:sz w:val="24"/>
          <w:szCs w:val="24"/>
        </w:rPr>
      </w:pPr>
      <w:r>
        <w:rPr>
          <w:rFonts w:hint="eastAsia"/>
          <w:sz w:val="24"/>
          <w:szCs w:val="24"/>
        </w:rPr>
        <w:t>课程实验清单</w:t>
      </w:r>
      <w:r>
        <w:rPr>
          <w:sz w:val="24"/>
          <w:szCs w:val="24"/>
        </w:rPr>
        <w:t>：</w:t>
      </w:r>
    </w:p>
    <w:p w14:paraId="082F9742">
      <w:pPr>
        <w:tabs>
          <w:tab w:val="left" w:pos="425"/>
        </w:tabs>
        <w:jc w:val="both"/>
        <w:rPr>
          <w:sz w:val="24"/>
          <w:szCs w:val="24"/>
        </w:rPr>
      </w:pPr>
      <w:r>
        <w:rPr>
          <w:rFonts w:hint="eastAsia"/>
          <w:sz w:val="24"/>
          <w:szCs w:val="24"/>
        </w:rPr>
        <w:t>包括但不限于熟悉AI绘图流程；AI绘画基础实操；图像连续创作；人像头像制作。</w:t>
      </w:r>
    </w:p>
    <w:p w14:paraId="69A6CCD3">
      <w:pPr>
        <w:spacing w:line="360" w:lineRule="auto"/>
        <w:ind w:firstLineChars="200"/>
        <w:rPr>
          <w:rFonts w:hint="eastAsia" w:ascii="宋体" w:hAnsi="宋体"/>
          <w:b/>
          <w:bCs/>
          <w:sz w:val="24"/>
          <w:szCs w:val="24"/>
        </w:rPr>
      </w:pPr>
    </w:p>
    <w:p w14:paraId="649848FA">
      <w:pPr>
        <w:pStyle w:val="11"/>
        <w:spacing w:before="101" w:line="239" w:lineRule="auto"/>
        <w:ind w:left="2"/>
        <w:outlineLvl w:val="1"/>
        <w:rPr>
          <w:rFonts w:hint="eastAsia"/>
          <w:b/>
          <w:bCs/>
          <w:spacing w:val="-8"/>
          <w:sz w:val="24"/>
          <w:szCs w:val="24"/>
        </w:rPr>
      </w:pPr>
      <w:r>
        <w:rPr>
          <w:rFonts w:hint="eastAsia"/>
          <w:b/>
          <w:bCs/>
          <w:spacing w:val="-8"/>
          <w:sz w:val="24"/>
          <w:szCs w:val="24"/>
          <w:lang w:val="en-US" w:eastAsia="zh-CN"/>
        </w:rPr>
        <w:t>三、</w:t>
      </w:r>
      <w:r>
        <w:rPr>
          <w:rFonts w:hint="eastAsia"/>
          <w:b/>
          <w:bCs/>
          <w:spacing w:val="-8"/>
          <w:sz w:val="24"/>
          <w:szCs w:val="24"/>
        </w:rPr>
        <w:t>《AIGC与办公自动化》</w:t>
      </w:r>
    </w:p>
    <w:p w14:paraId="3461CDCA">
      <w:pPr>
        <w:tabs>
          <w:tab w:val="left" w:pos="425"/>
        </w:tabs>
        <w:jc w:val="both"/>
        <w:rPr>
          <w:rFonts w:hint="eastAsia"/>
          <w:b/>
          <w:bCs/>
          <w:spacing w:val="-8"/>
          <w:sz w:val="24"/>
          <w:szCs w:val="24"/>
        </w:rPr>
      </w:pPr>
      <w:r>
        <w:rPr>
          <w:rFonts w:hint="eastAsia"/>
          <w:sz w:val="24"/>
          <w:szCs w:val="24"/>
          <w:lang w:val="en-US" w:eastAsia="zh-CN"/>
        </w:rPr>
        <w:t>该课程含三大模块，</w:t>
      </w:r>
      <w:r>
        <w:rPr>
          <w:rFonts w:hint="eastAsia"/>
          <w:sz w:val="24"/>
          <w:szCs w:val="24"/>
        </w:rPr>
        <w:t>《AIGC生产力提升》</w:t>
      </w:r>
      <w:r>
        <w:rPr>
          <w:rFonts w:hint="eastAsia"/>
          <w:sz w:val="24"/>
          <w:szCs w:val="24"/>
          <w:lang w:eastAsia="zh-CN"/>
        </w:rPr>
        <w:t>、</w:t>
      </w:r>
      <w:r>
        <w:rPr>
          <w:rFonts w:hint="eastAsia"/>
          <w:sz w:val="24"/>
          <w:szCs w:val="24"/>
        </w:rPr>
        <w:t>《AIGC的教学应用》</w:t>
      </w:r>
      <w:r>
        <w:rPr>
          <w:rFonts w:hint="eastAsia"/>
          <w:sz w:val="24"/>
          <w:szCs w:val="24"/>
          <w:lang w:val="en-US" w:eastAsia="zh-CN"/>
        </w:rPr>
        <w:t>和</w:t>
      </w:r>
      <w:r>
        <w:rPr>
          <w:rFonts w:hint="eastAsia"/>
          <w:sz w:val="24"/>
          <w:szCs w:val="24"/>
        </w:rPr>
        <w:t>《大模型赋能科研》</w:t>
      </w:r>
      <w:r>
        <w:rPr>
          <w:rFonts w:hint="eastAsia"/>
          <w:sz w:val="24"/>
          <w:szCs w:val="24"/>
          <w:lang w:eastAsia="zh-CN"/>
        </w:rPr>
        <w:t>：</w:t>
      </w:r>
    </w:p>
    <w:p w14:paraId="479BE413">
      <w:pPr>
        <w:tabs>
          <w:tab w:val="left" w:pos="425"/>
        </w:tabs>
        <w:jc w:val="both"/>
        <w:rPr>
          <w:sz w:val="24"/>
          <w:szCs w:val="24"/>
        </w:rPr>
      </w:pPr>
      <w:r>
        <w:rPr>
          <w:rFonts w:hint="eastAsia"/>
          <w:sz w:val="24"/>
          <w:szCs w:val="24"/>
          <w:lang w:val="en-US" w:eastAsia="zh-CN"/>
        </w:rPr>
        <w:t>1.</w:t>
      </w:r>
      <w:r>
        <w:rPr>
          <w:rFonts w:hint="eastAsia"/>
          <w:sz w:val="24"/>
          <w:szCs w:val="24"/>
        </w:rPr>
        <w:t>《AIGC生产力提升》</w:t>
      </w:r>
    </w:p>
    <w:p w14:paraId="79EE6180">
      <w:pPr>
        <w:tabs>
          <w:tab w:val="left" w:pos="425"/>
        </w:tabs>
        <w:jc w:val="both"/>
        <w:rPr>
          <w:sz w:val="24"/>
          <w:szCs w:val="24"/>
        </w:rPr>
      </w:pPr>
      <w:r>
        <w:rPr>
          <w:rFonts w:hint="eastAsia"/>
          <w:sz w:val="24"/>
          <w:szCs w:val="24"/>
        </w:rPr>
        <w:t>课程旨在帮助学员掌握如何运用大型模型工具来提升个人和团队的生产力。课程从学习准备开始，注重实践于理论相结合，逐步深入到大模型在PPT制作、思维导图生成以及流程图绘制等多个领域的应用。通过本课程的学习，可了解大模型的工具及应用，掌握利用大模型辅助生产力的提升。</w:t>
      </w:r>
    </w:p>
    <w:p w14:paraId="422E68D0">
      <w:pPr>
        <w:tabs>
          <w:tab w:val="left" w:pos="425"/>
        </w:tabs>
        <w:jc w:val="both"/>
        <w:rPr>
          <w:sz w:val="24"/>
          <w:szCs w:val="24"/>
        </w:rPr>
      </w:pPr>
      <w:r>
        <w:rPr>
          <w:rFonts w:hint="eastAsia"/>
          <w:sz w:val="24"/>
          <w:szCs w:val="24"/>
        </w:rPr>
        <w:t>课时设置</w:t>
      </w:r>
      <w:r>
        <w:rPr>
          <w:sz w:val="24"/>
          <w:szCs w:val="24"/>
        </w:rPr>
        <w:t>：</w:t>
      </w:r>
    </w:p>
    <w:p w14:paraId="39CFE3E3">
      <w:pPr>
        <w:tabs>
          <w:tab w:val="left" w:pos="425"/>
        </w:tabs>
        <w:jc w:val="both"/>
        <w:rPr>
          <w:sz w:val="24"/>
          <w:szCs w:val="24"/>
        </w:rPr>
      </w:pPr>
      <w:r>
        <w:rPr>
          <w:sz w:val="24"/>
          <w:szCs w:val="24"/>
        </w:rPr>
        <w:t>理论教学</w:t>
      </w:r>
      <w:r>
        <w:rPr>
          <w:rFonts w:hint="eastAsia"/>
          <w:sz w:val="24"/>
          <w:szCs w:val="24"/>
        </w:rPr>
        <w:t>不少于8</w:t>
      </w:r>
      <w:r>
        <w:rPr>
          <w:sz w:val="24"/>
          <w:szCs w:val="24"/>
        </w:rPr>
        <w:t>学时，实践教学</w:t>
      </w:r>
      <w:r>
        <w:rPr>
          <w:rFonts w:hint="eastAsia"/>
          <w:sz w:val="24"/>
          <w:szCs w:val="24"/>
        </w:rPr>
        <w:t>不少于8</w:t>
      </w:r>
      <w:r>
        <w:rPr>
          <w:sz w:val="24"/>
          <w:szCs w:val="24"/>
        </w:rPr>
        <w:t>学时，总计</w:t>
      </w:r>
      <w:r>
        <w:rPr>
          <w:rFonts w:hint="eastAsia"/>
          <w:sz w:val="24"/>
          <w:szCs w:val="24"/>
        </w:rPr>
        <w:t>不少于16</w:t>
      </w:r>
      <w:r>
        <w:rPr>
          <w:sz w:val="24"/>
          <w:szCs w:val="24"/>
        </w:rPr>
        <w:t>学时。</w:t>
      </w:r>
    </w:p>
    <w:p w14:paraId="6F251569">
      <w:pPr>
        <w:tabs>
          <w:tab w:val="left" w:pos="425"/>
        </w:tabs>
        <w:jc w:val="both"/>
        <w:rPr>
          <w:sz w:val="24"/>
          <w:szCs w:val="24"/>
        </w:rPr>
      </w:pPr>
      <w:r>
        <w:rPr>
          <w:rFonts w:hint="eastAsia"/>
          <w:sz w:val="24"/>
          <w:szCs w:val="24"/>
        </w:rPr>
        <w:t>课程资源</w:t>
      </w:r>
      <w:r>
        <w:rPr>
          <w:sz w:val="24"/>
          <w:szCs w:val="24"/>
        </w:rPr>
        <w:t>：</w:t>
      </w:r>
    </w:p>
    <w:p w14:paraId="58C22556">
      <w:pPr>
        <w:tabs>
          <w:tab w:val="left" w:pos="425"/>
        </w:tabs>
        <w:jc w:val="both"/>
        <w:rPr>
          <w:sz w:val="24"/>
          <w:szCs w:val="24"/>
        </w:rPr>
      </w:pPr>
      <w:r>
        <w:rPr>
          <w:rFonts w:hint="eastAsia"/>
          <w:sz w:val="24"/>
          <w:szCs w:val="24"/>
        </w:rPr>
        <w:t>包含课程视频、课程PPT、实训指导书、数据。</w:t>
      </w:r>
    </w:p>
    <w:p w14:paraId="2C3A1C13">
      <w:pPr>
        <w:tabs>
          <w:tab w:val="left" w:pos="425"/>
        </w:tabs>
        <w:jc w:val="both"/>
        <w:rPr>
          <w:sz w:val="24"/>
          <w:szCs w:val="24"/>
        </w:rPr>
      </w:pPr>
      <w:r>
        <w:rPr>
          <w:rFonts w:hint="eastAsia"/>
          <w:sz w:val="24"/>
          <w:szCs w:val="24"/>
        </w:rPr>
        <w:t>课程实验清单</w:t>
      </w:r>
      <w:r>
        <w:rPr>
          <w:sz w:val="24"/>
          <w:szCs w:val="24"/>
        </w:rPr>
        <w:t>：</w:t>
      </w:r>
    </w:p>
    <w:p w14:paraId="5A503D83">
      <w:pPr>
        <w:tabs>
          <w:tab w:val="left" w:pos="425"/>
        </w:tabs>
        <w:jc w:val="both"/>
        <w:rPr>
          <w:sz w:val="24"/>
          <w:szCs w:val="24"/>
        </w:rPr>
      </w:pPr>
      <w:r>
        <w:rPr>
          <w:rFonts w:hint="eastAsia"/>
          <w:sz w:val="24"/>
          <w:szCs w:val="24"/>
        </w:rPr>
        <w:t>包括但不限于学习准备与声明；大模型辅助生成PPT；大模型辅助生成思维导图；大模型辅助绘制流程图。</w:t>
      </w:r>
    </w:p>
    <w:p w14:paraId="6A5FA4AD">
      <w:pPr>
        <w:tabs>
          <w:tab w:val="left" w:pos="425"/>
        </w:tabs>
        <w:jc w:val="both"/>
        <w:rPr>
          <w:sz w:val="24"/>
          <w:szCs w:val="24"/>
        </w:rPr>
      </w:pPr>
      <w:r>
        <w:rPr>
          <w:rFonts w:hint="eastAsia"/>
          <w:sz w:val="24"/>
          <w:szCs w:val="24"/>
          <w:lang w:val="en-US" w:eastAsia="zh-CN"/>
        </w:rPr>
        <w:t>2.</w:t>
      </w:r>
      <w:r>
        <w:rPr>
          <w:rFonts w:hint="eastAsia"/>
          <w:sz w:val="24"/>
          <w:szCs w:val="24"/>
        </w:rPr>
        <w:t>《AIGC的教学应用》</w:t>
      </w:r>
    </w:p>
    <w:p w14:paraId="14692153">
      <w:pPr>
        <w:tabs>
          <w:tab w:val="left" w:pos="425"/>
        </w:tabs>
        <w:jc w:val="both"/>
        <w:rPr>
          <w:sz w:val="24"/>
          <w:szCs w:val="24"/>
        </w:rPr>
      </w:pPr>
      <w:r>
        <w:rPr>
          <w:rFonts w:hint="eastAsia"/>
          <w:sz w:val="24"/>
          <w:szCs w:val="24"/>
        </w:rPr>
        <w:t>课程旨在帮助学员掌握如何运用大型模型工具来提升个人和团队的生产力。课程从学习准备开始，注重实践于理论相结合，逐步深入到大模型在PPT制作、思维导图生成以及流程图绘制等多个领域的应用。通过本课程的学习，可了解大模型的工具及应用，掌握利用大模型辅助生产力的提升。</w:t>
      </w:r>
    </w:p>
    <w:p w14:paraId="1D11D935">
      <w:pPr>
        <w:tabs>
          <w:tab w:val="left" w:pos="425"/>
        </w:tabs>
        <w:jc w:val="both"/>
        <w:rPr>
          <w:sz w:val="24"/>
          <w:szCs w:val="24"/>
        </w:rPr>
      </w:pPr>
      <w:r>
        <w:rPr>
          <w:rFonts w:hint="eastAsia"/>
          <w:sz w:val="24"/>
          <w:szCs w:val="24"/>
        </w:rPr>
        <w:t>课时设置</w:t>
      </w:r>
      <w:r>
        <w:rPr>
          <w:sz w:val="24"/>
          <w:szCs w:val="24"/>
        </w:rPr>
        <w:t>：</w:t>
      </w:r>
    </w:p>
    <w:p w14:paraId="47C53417">
      <w:pPr>
        <w:tabs>
          <w:tab w:val="left" w:pos="425"/>
        </w:tabs>
        <w:jc w:val="both"/>
        <w:rPr>
          <w:sz w:val="24"/>
          <w:szCs w:val="24"/>
        </w:rPr>
      </w:pPr>
      <w:r>
        <w:rPr>
          <w:sz w:val="24"/>
          <w:szCs w:val="24"/>
        </w:rPr>
        <w:t>理论教学</w:t>
      </w:r>
      <w:r>
        <w:rPr>
          <w:rFonts w:hint="eastAsia"/>
          <w:sz w:val="24"/>
          <w:szCs w:val="24"/>
        </w:rPr>
        <w:t>不少于8</w:t>
      </w:r>
      <w:r>
        <w:rPr>
          <w:sz w:val="24"/>
          <w:szCs w:val="24"/>
        </w:rPr>
        <w:t>学时，实践教学</w:t>
      </w:r>
      <w:r>
        <w:rPr>
          <w:rFonts w:hint="eastAsia"/>
          <w:sz w:val="24"/>
          <w:szCs w:val="24"/>
        </w:rPr>
        <w:t>不少于8</w:t>
      </w:r>
      <w:r>
        <w:rPr>
          <w:sz w:val="24"/>
          <w:szCs w:val="24"/>
        </w:rPr>
        <w:t>学时，总计</w:t>
      </w:r>
      <w:r>
        <w:rPr>
          <w:rFonts w:hint="eastAsia"/>
          <w:sz w:val="24"/>
          <w:szCs w:val="24"/>
        </w:rPr>
        <w:t>不少于16</w:t>
      </w:r>
      <w:r>
        <w:rPr>
          <w:sz w:val="24"/>
          <w:szCs w:val="24"/>
        </w:rPr>
        <w:t>学时。</w:t>
      </w:r>
    </w:p>
    <w:p w14:paraId="4672FD61">
      <w:pPr>
        <w:tabs>
          <w:tab w:val="left" w:pos="425"/>
        </w:tabs>
        <w:jc w:val="both"/>
        <w:rPr>
          <w:sz w:val="24"/>
          <w:szCs w:val="24"/>
        </w:rPr>
      </w:pPr>
      <w:r>
        <w:rPr>
          <w:rFonts w:hint="eastAsia"/>
          <w:sz w:val="24"/>
          <w:szCs w:val="24"/>
        </w:rPr>
        <w:t>课程资源</w:t>
      </w:r>
      <w:r>
        <w:rPr>
          <w:sz w:val="24"/>
          <w:szCs w:val="24"/>
        </w:rPr>
        <w:t>：</w:t>
      </w:r>
    </w:p>
    <w:p w14:paraId="6DB50AC2">
      <w:pPr>
        <w:tabs>
          <w:tab w:val="left" w:pos="425"/>
        </w:tabs>
        <w:jc w:val="both"/>
        <w:rPr>
          <w:sz w:val="24"/>
          <w:szCs w:val="24"/>
        </w:rPr>
      </w:pPr>
      <w:r>
        <w:rPr>
          <w:rFonts w:hint="eastAsia"/>
          <w:sz w:val="24"/>
          <w:szCs w:val="24"/>
        </w:rPr>
        <w:t>包含课程视频、课程PPT、实训指导书、数据。</w:t>
      </w:r>
    </w:p>
    <w:p w14:paraId="2289EA16">
      <w:pPr>
        <w:tabs>
          <w:tab w:val="left" w:pos="425"/>
        </w:tabs>
        <w:jc w:val="both"/>
        <w:rPr>
          <w:sz w:val="24"/>
          <w:szCs w:val="24"/>
        </w:rPr>
      </w:pPr>
      <w:r>
        <w:rPr>
          <w:rFonts w:hint="eastAsia"/>
          <w:sz w:val="24"/>
          <w:szCs w:val="24"/>
        </w:rPr>
        <w:t>课程实验清单</w:t>
      </w:r>
      <w:r>
        <w:rPr>
          <w:sz w:val="24"/>
          <w:szCs w:val="24"/>
        </w:rPr>
        <w:t>：</w:t>
      </w:r>
    </w:p>
    <w:p w14:paraId="01E7C9FE">
      <w:pPr>
        <w:tabs>
          <w:tab w:val="left" w:pos="425"/>
        </w:tabs>
        <w:jc w:val="both"/>
        <w:rPr>
          <w:sz w:val="24"/>
          <w:szCs w:val="24"/>
        </w:rPr>
      </w:pPr>
      <w:r>
        <w:rPr>
          <w:rFonts w:hint="eastAsia"/>
          <w:sz w:val="24"/>
          <w:szCs w:val="24"/>
        </w:rPr>
        <w:t>包括但不限于学习准备与声明；大模型辅助教案撰写；题库题目生成；大模型辅助文献阅读；大模型辅助编程；大模型辅助数据分析；总结。</w:t>
      </w:r>
    </w:p>
    <w:p w14:paraId="440917F2">
      <w:pPr>
        <w:tabs>
          <w:tab w:val="left" w:pos="425"/>
        </w:tabs>
        <w:jc w:val="both"/>
        <w:rPr>
          <w:sz w:val="24"/>
          <w:szCs w:val="24"/>
        </w:rPr>
      </w:pPr>
      <w:r>
        <w:rPr>
          <w:rFonts w:hint="eastAsia"/>
          <w:sz w:val="24"/>
          <w:szCs w:val="24"/>
          <w:lang w:val="en-US" w:eastAsia="zh-CN"/>
        </w:rPr>
        <w:t>3.</w:t>
      </w:r>
      <w:r>
        <w:rPr>
          <w:rFonts w:hint="eastAsia"/>
          <w:sz w:val="24"/>
          <w:szCs w:val="24"/>
        </w:rPr>
        <w:t>《大模型赋能科研》</w:t>
      </w:r>
    </w:p>
    <w:p w14:paraId="24E5EE93">
      <w:pPr>
        <w:tabs>
          <w:tab w:val="left" w:pos="425"/>
        </w:tabs>
        <w:jc w:val="both"/>
        <w:rPr>
          <w:sz w:val="24"/>
          <w:szCs w:val="24"/>
        </w:rPr>
      </w:pPr>
      <w:r>
        <w:rPr>
          <w:rFonts w:hint="eastAsia"/>
          <w:sz w:val="24"/>
          <w:szCs w:val="24"/>
        </w:rPr>
        <w:t>课程从目标设定到实际场景分析，逐步解析确定发明专利关键点的方法，指导学员完成专利的基本内容和详细阐述。此外，课程还探讨了大模型如何作为科研小助手，包括kimi等工具，提高科研效率和创新产出。通过本课程的学习，可了解大模型工具在发明专利与科研领域的创新应用。</w:t>
      </w:r>
    </w:p>
    <w:p w14:paraId="4DBA6027">
      <w:pPr>
        <w:tabs>
          <w:tab w:val="left" w:pos="425"/>
        </w:tabs>
        <w:jc w:val="both"/>
        <w:rPr>
          <w:sz w:val="24"/>
          <w:szCs w:val="24"/>
        </w:rPr>
      </w:pPr>
      <w:r>
        <w:rPr>
          <w:rFonts w:hint="eastAsia"/>
          <w:sz w:val="24"/>
          <w:szCs w:val="24"/>
        </w:rPr>
        <w:t>课时设置</w:t>
      </w:r>
      <w:r>
        <w:rPr>
          <w:sz w:val="24"/>
          <w:szCs w:val="24"/>
        </w:rPr>
        <w:t>：</w:t>
      </w:r>
    </w:p>
    <w:p w14:paraId="538C93DF">
      <w:pPr>
        <w:tabs>
          <w:tab w:val="left" w:pos="425"/>
        </w:tabs>
        <w:jc w:val="both"/>
        <w:rPr>
          <w:sz w:val="24"/>
          <w:szCs w:val="24"/>
        </w:rPr>
      </w:pPr>
      <w:r>
        <w:rPr>
          <w:sz w:val="24"/>
          <w:szCs w:val="24"/>
        </w:rPr>
        <w:t>理论教学</w:t>
      </w:r>
      <w:r>
        <w:rPr>
          <w:rFonts w:hint="eastAsia"/>
          <w:sz w:val="24"/>
          <w:szCs w:val="24"/>
        </w:rPr>
        <w:t>不少于8</w:t>
      </w:r>
      <w:r>
        <w:rPr>
          <w:sz w:val="24"/>
          <w:szCs w:val="24"/>
        </w:rPr>
        <w:t>学时，实践教学</w:t>
      </w:r>
      <w:r>
        <w:rPr>
          <w:rFonts w:hint="eastAsia"/>
          <w:sz w:val="24"/>
          <w:szCs w:val="24"/>
        </w:rPr>
        <w:t>不少于8</w:t>
      </w:r>
      <w:r>
        <w:rPr>
          <w:sz w:val="24"/>
          <w:szCs w:val="24"/>
        </w:rPr>
        <w:t>学时，总计</w:t>
      </w:r>
      <w:r>
        <w:rPr>
          <w:rFonts w:hint="eastAsia"/>
          <w:sz w:val="24"/>
          <w:szCs w:val="24"/>
        </w:rPr>
        <w:t>不少于16</w:t>
      </w:r>
      <w:r>
        <w:rPr>
          <w:sz w:val="24"/>
          <w:szCs w:val="24"/>
        </w:rPr>
        <w:t>学时。</w:t>
      </w:r>
    </w:p>
    <w:p w14:paraId="2E456555">
      <w:pPr>
        <w:tabs>
          <w:tab w:val="left" w:pos="425"/>
        </w:tabs>
        <w:jc w:val="both"/>
        <w:rPr>
          <w:sz w:val="24"/>
          <w:szCs w:val="24"/>
        </w:rPr>
      </w:pPr>
      <w:r>
        <w:rPr>
          <w:rFonts w:hint="eastAsia"/>
          <w:sz w:val="24"/>
          <w:szCs w:val="24"/>
        </w:rPr>
        <w:t>课程资源</w:t>
      </w:r>
      <w:r>
        <w:rPr>
          <w:sz w:val="24"/>
          <w:szCs w:val="24"/>
        </w:rPr>
        <w:t>：</w:t>
      </w:r>
    </w:p>
    <w:p w14:paraId="1A302F41">
      <w:pPr>
        <w:tabs>
          <w:tab w:val="left" w:pos="425"/>
        </w:tabs>
        <w:jc w:val="both"/>
        <w:rPr>
          <w:sz w:val="24"/>
          <w:szCs w:val="24"/>
        </w:rPr>
      </w:pPr>
      <w:r>
        <w:rPr>
          <w:rFonts w:hint="eastAsia"/>
          <w:sz w:val="24"/>
          <w:szCs w:val="24"/>
        </w:rPr>
        <w:t>包含课程视频、课程PPT、实训指导书、数据。</w:t>
      </w:r>
    </w:p>
    <w:p w14:paraId="47D3D90E">
      <w:pPr>
        <w:tabs>
          <w:tab w:val="left" w:pos="425"/>
        </w:tabs>
        <w:jc w:val="both"/>
        <w:rPr>
          <w:sz w:val="24"/>
          <w:szCs w:val="24"/>
        </w:rPr>
      </w:pPr>
      <w:r>
        <w:rPr>
          <w:rFonts w:hint="eastAsia"/>
          <w:sz w:val="24"/>
          <w:szCs w:val="24"/>
        </w:rPr>
        <w:t>课程实验清单</w:t>
      </w:r>
      <w:r>
        <w:rPr>
          <w:sz w:val="24"/>
          <w:szCs w:val="24"/>
        </w:rPr>
        <w:t>：</w:t>
      </w:r>
    </w:p>
    <w:p w14:paraId="47E8900B">
      <w:pPr>
        <w:tabs>
          <w:tab w:val="left" w:pos="425"/>
        </w:tabs>
        <w:jc w:val="both"/>
        <w:rPr>
          <w:sz w:val="24"/>
          <w:szCs w:val="24"/>
        </w:rPr>
      </w:pPr>
      <w:r>
        <w:rPr>
          <w:rFonts w:hint="eastAsia"/>
          <w:sz w:val="24"/>
          <w:szCs w:val="24"/>
        </w:rPr>
        <w:t>包括但不限于抛出目标-目标路径-实际场景；确定发明专利的关键点；完成发明专利的基本内容；完成发明专利的详细阐述；赋能科研-科研小助手；赋能科研-kimi。</w:t>
      </w:r>
    </w:p>
    <w:p w14:paraId="037C3145">
      <w:pPr>
        <w:spacing w:line="360" w:lineRule="auto"/>
        <w:ind w:firstLineChars="200"/>
        <w:rPr>
          <w:rFonts w:hint="eastAsia" w:ascii="宋体" w:hAnsi="宋体"/>
          <w:b/>
          <w:bCs/>
          <w:sz w:val="24"/>
          <w:szCs w:val="24"/>
        </w:rPr>
      </w:pPr>
    </w:p>
    <w:p w14:paraId="21539A70">
      <w:pPr>
        <w:pStyle w:val="11"/>
        <w:spacing w:before="101" w:line="239" w:lineRule="auto"/>
        <w:ind w:left="2"/>
        <w:outlineLvl w:val="1"/>
        <w:rPr>
          <w:rFonts w:hint="eastAsia"/>
          <w:b/>
          <w:bCs/>
          <w:spacing w:val="-8"/>
          <w:sz w:val="24"/>
          <w:szCs w:val="24"/>
          <w:lang w:eastAsia="zh-CN"/>
        </w:rPr>
      </w:pPr>
      <w:r>
        <w:rPr>
          <w:rFonts w:hint="eastAsia"/>
          <w:b/>
          <w:bCs/>
          <w:spacing w:val="-8"/>
          <w:sz w:val="24"/>
          <w:szCs w:val="24"/>
          <w:lang w:val="en-US" w:eastAsia="zh-CN"/>
        </w:rPr>
        <w:t>四、</w:t>
      </w:r>
      <w:r>
        <w:rPr>
          <w:rFonts w:hint="eastAsia"/>
          <w:b/>
          <w:bCs/>
          <w:spacing w:val="-8"/>
          <w:sz w:val="24"/>
          <w:szCs w:val="24"/>
          <w:lang w:eastAsia="zh-CN"/>
        </w:rPr>
        <w:t>《</w:t>
      </w:r>
      <w:r>
        <w:rPr>
          <w:rFonts w:hint="eastAsia"/>
          <w:b/>
          <w:bCs/>
          <w:spacing w:val="-8"/>
          <w:sz w:val="24"/>
          <w:szCs w:val="24"/>
        </w:rPr>
        <w:t>AIGC与职位场景应用</w:t>
      </w:r>
      <w:r>
        <w:rPr>
          <w:rFonts w:hint="eastAsia"/>
          <w:b/>
          <w:bCs/>
          <w:spacing w:val="-8"/>
          <w:sz w:val="24"/>
          <w:szCs w:val="24"/>
          <w:lang w:eastAsia="zh-CN"/>
        </w:rPr>
        <w:t>》</w:t>
      </w:r>
    </w:p>
    <w:p w14:paraId="699B1663">
      <w:pPr>
        <w:tabs>
          <w:tab w:val="left" w:pos="425"/>
        </w:tabs>
        <w:jc w:val="both"/>
        <w:rPr>
          <w:rFonts w:hint="eastAsia"/>
          <w:b/>
          <w:bCs/>
          <w:spacing w:val="-8"/>
          <w:sz w:val="24"/>
          <w:szCs w:val="24"/>
          <w:lang w:eastAsia="zh-CN"/>
        </w:rPr>
      </w:pPr>
      <w:r>
        <w:rPr>
          <w:rFonts w:hint="eastAsia"/>
          <w:sz w:val="24"/>
          <w:szCs w:val="24"/>
          <w:lang w:val="en-US" w:eastAsia="zh-CN"/>
        </w:rPr>
        <w:t>该课程含两大模块，</w:t>
      </w:r>
      <w:r>
        <w:rPr>
          <w:rFonts w:hint="eastAsia"/>
          <w:sz w:val="24"/>
          <w:szCs w:val="24"/>
        </w:rPr>
        <w:t>《AIGC与人力资源管理》</w:t>
      </w:r>
      <w:r>
        <w:rPr>
          <w:rFonts w:hint="eastAsia"/>
          <w:sz w:val="24"/>
          <w:szCs w:val="24"/>
          <w:lang w:val="en-US" w:eastAsia="zh-CN"/>
        </w:rPr>
        <w:t>和</w:t>
      </w:r>
      <w:r>
        <w:rPr>
          <w:rFonts w:hint="eastAsia"/>
          <w:sz w:val="24"/>
          <w:szCs w:val="24"/>
        </w:rPr>
        <w:t>《AIGC与产品经理》</w:t>
      </w:r>
      <w:r>
        <w:rPr>
          <w:rFonts w:hint="eastAsia"/>
          <w:sz w:val="24"/>
          <w:szCs w:val="24"/>
          <w:lang w:eastAsia="zh-CN"/>
        </w:rPr>
        <w:t>：</w:t>
      </w:r>
    </w:p>
    <w:p w14:paraId="57726EBB">
      <w:pPr>
        <w:tabs>
          <w:tab w:val="left" w:pos="425"/>
        </w:tabs>
        <w:jc w:val="both"/>
        <w:rPr>
          <w:sz w:val="24"/>
          <w:szCs w:val="24"/>
        </w:rPr>
      </w:pPr>
      <w:r>
        <w:rPr>
          <w:rFonts w:hint="eastAsia"/>
          <w:sz w:val="24"/>
          <w:szCs w:val="24"/>
          <w:lang w:val="en-US" w:eastAsia="zh-CN"/>
        </w:rPr>
        <w:t>1.</w:t>
      </w:r>
      <w:r>
        <w:rPr>
          <w:rFonts w:hint="eastAsia"/>
          <w:sz w:val="24"/>
          <w:szCs w:val="24"/>
        </w:rPr>
        <w:t>《AIGC与人力资源管理》</w:t>
      </w:r>
    </w:p>
    <w:p w14:paraId="2D6FD887">
      <w:pPr>
        <w:tabs>
          <w:tab w:val="left" w:pos="425"/>
        </w:tabs>
        <w:jc w:val="both"/>
        <w:rPr>
          <w:sz w:val="24"/>
          <w:szCs w:val="24"/>
        </w:rPr>
      </w:pPr>
      <w:r>
        <w:rPr>
          <w:rFonts w:hint="eastAsia"/>
          <w:sz w:val="24"/>
          <w:szCs w:val="24"/>
        </w:rPr>
        <w:t>课程从AIGC的概述开始引入，详细介绍AIGC与HR的相关内容，并通过任务实现具体内容，帮助学生真正理解并及时应用所学知识。通过本课程的学习，可了解AIGC的相关内容，掌握人工智能技术的应用，利用人工智能技术来做人力资源管理。</w:t>
      </w:r>
    </w:p>
    <w:p w14:paraId="7BF26D89">
      <w:pPr>
        <w:tabs>
          <w:tab w:val="left" w:pos="425"/>
        </w:tabs>
        <w:jc w:val="both"/>
        <w:rPr>
          <w:sz w:val="24"/>
          <w:szCs w:val="24"/>
        </w:rPr>
      </w:pPr>
      <w:r>
        <w:rPr>
          <w:rFonts w:hint="eastAsia"/>
          <w:sz w:val="24"/>
          <w:szCs w:val="24"/>
        </w:rPr>
        <w:t>课时设置</w:t>
      </w:r>
      <w:r>
        <w:rPr>
          <w:sz w:val="24"/>
          <w:szCs w:val="24"/>
        </w:rPr>
        <w:t>：</w:t>
      </w:r>
    </w:p>
    <w:p w14:paraId="1E612099">
      <w:pPr>
        <w:tabs>
          <w:tab w:val="left" w:pos="425"/>
        </w:tabs>
        <w:jc w:val="both"/>
        <w:rPr>
          <w:sz w:val="24"/>
          <w:szCs w:val="24"/>
        </w:rPr>
      </w:pPr>
      <w:r>
        <w:rPr>
          <w:sz w:val="24"/>
          <w:szCs w:val="24"/>
        </w:rPr>
        <w:t>理论教学</w:t>
      </w:r>
      <w:r>
        <w:rPr>
          <w:rFonts w:hint="eastAsia"/>
          <w:sz w:val="24"/>
          <w:szCs w:val="24"/>
        </w:rPr>
        <w:t>不少于8</w:t>
      </w:r>
      <w:r>
        <w:rPr>
          <w:sz w:val="24"/>
          <w:szCs w:val="24"/>
        </w:rPr>
        <w:t>学时，实践教学</w:t>
      </w:r>
      <w:r>
        <w:rPr>
          <w:rFonts w:hint="eastAsia"/>
          <w:sz w:val="24"/>
          <w:szCs w:val="24"/>
        </w:rPr>
        <w:t>不少于8</w:t>
      </w:r>
      <w:r>
        <w:rPr>
          <w:sz w:val="24"/>
          <w:szCs w:val="24"/>
        </w:rPr>
        <w:t>学时，总计</w:t>
      </w:r>
      <w:r>
        <w:rPr>
          <w:rFonts w:hint="eastAsia"/>
          <w:sz w:val="24"/>
          <w:szCs w:val="24"/>
        </w:rPr>
        <w:t>不少于16</w:t>
      </w:r>
      <w:r>
        <w:rPr>
          <w:sz w:val="24"/>
          <w:szCs w:val="24"/>
        </w:rPr>
        <w:t>学时。</w:t>
      </w:r>
    </w:p>
    <w:p w14:paraId="0F2C62EE">
      <w:pPr>
        <w:tabs>
          <w:tab w:val="left" w:pos="425"/>
        </w:tabs>
        <w:jc w:val="both"/>
        <w:rPr>
          <w:sz w:val="24"/>
          <w:szCs w:val="24"/>
        </w:rPr>
      </w:pPr>
      <w:r>
        <w:rPr>
          <w:rFonts w:hint="eastAsia"/>
          <w:sz w:val="24"/>
          <w:szCs w:val="24"/>
        </w:rPr>
        <w:t>▲课程资源</w:t>
      </w:r>
      <w:r>
        <w:rPr>
          <w:sz w:val="24"/>
          <w:szCs w:val="24"/>
        </w:rPr>
        <w:t>：</w:t>
      </w:r>
    </w:p>
    <w:p w14:paraId="34DBF3AB">
      <w:pPr>
        <w:tabs>
          <w:tab w:val="left" w:pos="425"/>
        </w:tabs>
        <w:jc w:val="both"/>
        <w:rPr>
          <w:sz w:val="24"/>
          <w:szCs w:val="24"/>
        </w:rPr>
      </w:pPr>
      <w:r>
        <w:rPr>
          <w:rFonts w:hint="eastAsia"/>
          <w:sz w:val="24"/>
          <w:szCs w:val="24"/>
        </w:rPr>
        <w:t>包含实训指导书数量≥8</w:t>
      </w:r>
      <w:r>
        <w:rPr>
          <w:sz w:val="24"/>
          <w:szCs w:val="24"/>
        </w:rPr>
        <w:t>份、课程视频</w:t>
      </w:r>
      <w:r>
        <w:rPr>
          <w:rFonts w:hint="eastAsia"/>
          <w:sz w:val="24"/>
          <w:szCs w:val="24"/>
        </w:rPr>
        <w:t>数量≥9</w:t>
      </w:r>
      <w:r>
        <w:rPr>
          <w:sz w:val="24"/>
          <w:szCs w:val="24"/>
        </w:rPr>
        <w:t>个、课程PPT</w:t>
      </w:r>
      <w:r>
        <w:rPr>
          <w:rFonts w:hint="eastAsia"/>
          <w:sz w:val="24"/>
          <w:szCs w:val="24"/>
        </w:rPr>
        <w:t>数量≥1</w:t>
      </w:r>
      <w:r>
        <w:rPr>
          <w:sz w:val="24"/>
          <w:szCs w:val="24"/>
        </w:rPr>
        <w:t>份。</w:t>
      </w:r>
      <w:r>
        <w:rPr>
          <w:rFonts w:hint="eastAsia" w:cs="宋体"/>
          <w:b/>
          <w:sz w:val="24"/>
          <w:szCs w:val="24"/>
        </w:rPr>
        <w:t>（提供此资源截图及厂商盖章</w:t>
      </w:r>
      <w:r>
        <w:rPr>
          <w:rFonts w:cs="宋体"/>
          <w:b/>
          <w:sz w:val="24"/>
          <w:szCs w:val="24"/>
        </w:rPr>
        <w:t>）</w:t>
      </w:r>
    </w:p>
    <w:p w14:paraId="751FAB3A">
      <w:pPr>
        <w:tabs>
          <w:tab w:val="left" w:pos="425"/>
        </w:tabs>
        <w:jc w:val="both"/>
        <w:rPr>
          <w:sz w:val="24"/>
          <w:szCs w:val="24"/>
        </w:rPr>
      </w:pPr>
      <w:r>
        <w:rPr>
          <w:rFonts w:hint="eastAsia"/>
          <w:sz w:val="24"/>
          <w:szCs w:val="24"/>
        </w:rPr>
        <w:t>课程实验清单</w:t>
      </w:r>
      <w:r>
        <w:rPr>
          <w:sz w:val="24"/>
          <w:szCs w:val="24"/>
        </w:rPr>
        <w:t>：</w:t>
      </w:r>
    </w:p>
    <w:p w14:paraId="6BA6FD1F">
      <w:pPr>
        <w:tabs>
          <w:tab w:val="left" w:pos="425"/>
        </w:tabs>
        <w:jc w:val="both"/>
        <w:rPr>
          <w:sz w:val="24"/>
          <w:szCs w:val="24"/>
        </w:rPr>
      </w:pPr>
      <w:r>
        <w:rPr>
          <w:rFonts w:hint="eastAsia"/>
          <w:sz w:val="24"/>
          <w:szCs w:val="24"/>
        </w:rPr>
        <w:t>包括但不限于招聘信息生成；简历匹配分析；面试问题生成；培训策划书编写；调查问卷生成；考勤数据分析；福利制度制定；员工离职分析。</w:t>
      </w:r>
    </w:p>
    <w:p w14:paraId="5C0EF192">
      <w:pPr>
        <w:tabs>
          <w:tab w:val="left" w:pos="425"/>
        </w:tabs>
        <w:jc w:val="both"/>
        <w:rPr>
          <w:sz w:val="24"/>
          <w:szCs w:val="24"/>
        </w:rPr>
      </w:pPr>
      <w:r>
        <w:rPr>
          <w:rFonts w:hint="eastAsia"/>
          <w:sz w:val="24"/>
          <w:szCs w:val="24"/>
          <w:lang w:val="en-US" w:eastAsia="zh-CN"/>
        </w:rPr>
        <w:t>2.</w:t>
      </w:r>
      <w:r>
        <w:rPr>
          <w:rFonts w:hint="eastAsia"/>
          <w:sz w:val="24"/>
          <w:szCs w:val="24"/>
        </w:rPr>
        <w:t>《AIGC与产品经理》</w:t>
      </w:r>
    </w:p>
    <w:p w14:paraId="1DA3E2BE">
      <w:pPr>
        <w:tabs>
          <w:tab w:val="left" w:pos="425"/>
        </w:tabs>
        <w:jc w:val="both"/>
        <w:rPr>
          <w:sz w:val="24"/>
          <w:szCs w:val="24"/>
        </w:rPr>
      </w:pPr>
      <w:r>
        <w:rPr>
          <w:rFonts w:hint="eastAsia"/>
          <w:sz w:val="24"/>
          <w:szCs w:val="24"/>
        </w:rPr>
        <w:t>课程从认识产品经理开始引入，接着介绍了需求收集、需求分析和功能设计。注重理论与实操相结合，实现了需求调查问卷设计、竞品分析设计、产品功能清单设计、功能流程图设计、信息架构图设计、Axure RP 9的安装、社交软件原型绘制、社交软件发送表情包交互场景、导航栏及轮播图交互设计、员工信息管理中继器交互设计和考题生成助手产品原型设计。通过本课程的学习，可掌握AIGC的应用，利用人工智能技术来辅助完成各项任务。</w:t>
      </w:r>
    </w:p>
    <w:p w14:paraId="1B5507E3">
      <w:pPr>
        <w:tabs>
          <w:tab w:val="left" w:pos="425"/>
        </w:tabs>
        <w:jc w:val="both"/>
        <w:rPr>
          <w:sz w:val="24"/>
          <w:szCs w:val="24"/>
        </w:rPr>
      </w:pPr>
      <w:r>
        <w:rPr>
          <w:rFonts w:hint="eastAsia"/>
          <w:sz w:val="24"/>
          <w:szCs w:val="24"/>
        </w:rPr>
        <w:t>课时设置</w:t>
      </w:r>
      <w:r>
        <w:rPr>
          <w:sz w:val="24"/>
          <w:szCs w:val="24"/>
        </w:rPr>
        <w:t>：</w:t>
      </w:r>
    </w:p>
    <w:p w14:paraId="281C5DC4">
      <w:pPr>
        <w:tabs>
          <w:tab w:val="left" w:pos="425"/>
        </w:tabs>
        <w:jc w:val="both"/>
        <w:rPr>
          <w:sz w:val="24"/>
          <w:szCs w:val="24"/>
        </w:rPr>
      </w:pPr>
      <w:r>
        <w:rPr>
          <w:sz w:val="24"/>
          <w:szCs w:val="24"/>
        </w:rPr>
        <w:t>理论教学</w:t>
      </w:r>
      <w:r>
        <w:rPr>
          <w:rFonts w:hint="eastAsia"/>
          <w:sz w:val="24"/>
          <w:szCs w:val="24"/>
        </w:rPr>
        <w:t>不少于8</w:t>
      </w:r>
      <w:r>
        <w:rPr>
          <w:sz w:val="24"/>
          <w:szCs w:val="24"/>
        </w:rPr>
        <w:t>学时，实践教学</w:t>
      </w:r>
      <w:r>
        <w:rPr>
          <w:rFonts w:hint="eastAsia"/>
          <w:sz w:val="24"/>
          <w:szCs w:val="24"/>
        </w:rPr>
        <w:t>不少于16</w:t>
      </w:r>
      <w:r>
        <w:rPr>
          <w:sz w:val="24"/>
          <w:szCs w:val="24"/>
        </w:rPr>
        <w:t>学时，总计</w:t>
      </w:r>
      <w:r>
        <w:rPr>
          <w:rFonts w:hint="eastAsia"/>
          <w:sz w:val="24"/>
          <w:szCs w:val="24"/>
        </w:rPr>
        <w:t>不少于24</w:t>
      </w:r>
      <w:r>
        <w:rPr>
          <w:sz w:val="24"/>
          <w:szCs w:val="24"/>
        </w:rPr>
        <w:t>学时。</w:t>
      </w:r>
    </w:p>
    <w:p w14:paraId="6345FAEC">
      <w:pPr>
        <w:tabs>
          <w:tab w:val="left" w:pos="425"/>
        </w:tabs>
        <w:jc w:val="both"/>
        <w:rPr>
          <w:sz w:val="24"/>
          <w:szCs w:val="24"/>
        </w:rPr>
      </w:pPr>
      <w:r>
        <w:rPr>
          <w:rFonts w:hint="eastAsia"/>
          <w:sz w:val="24"/>
          <w:szCs w:val="24"/>
        </w:rPr>
        <w:t>▲课程资源</w:t>
      </w:r>
      <w:r>
        <w:rPr>
          <w:sz w:val="24"/>
          <w:szCs w:val="24"/>
        </w:rPr>
        <w:t>：</w:t>
      </w:r>
    </w:p>
    <w:p w14:paraId="0EB81DF5">
      <w:pPr>
        <w:tabs>
          <w:tab w:val="left" w:pos="425"/>
        </w:tabs>
        <w:jc w:val="both"/>
        <w:rPr>
          <w:sz w:val="24"/>
          <w:szCs w:val="24"/>
        </w:rPr>
      </w:pPr>
      <w:r>
        <w:rPr>
          <w:rFonts w:hint="eastAsia"/>
          <w:sz w:val="24"/>
          <w:szCs w:val="24"/>
        </w:rPr>
        <w:t>包含实训指导书数量≥11</w:t>
      </w:r>
      <w:r>
        <w:rPr>
          <w:sz w:val="24"/>
          <w:szCs w:val="24"/>
        </w:rPr>
        <w:t>份、课程视频</w:t>
      </w:r>
      <w:r>
        <w:rPr>
          <w:rFonts w:hint="eastAsia"/>
          <w:sz w:val="24"/>
          <w:szCs w:val="24"/>
        </w:rPr>
        <w:t>数量≥12</w:t>
      </w:r>
      <w:r>
        <w:rPr>
          <w:sz w:val="24"/>
          <w:szCs w:val="24"/>
        </w:rPr>
        <w:t>个、课程PPT</w:t>
      </w:r>
      <w:r>
        <w:rPr>
          <w:rFonts w:hint="eastAsia"/>
          <w:sz w:val="24"/>
          <w:szCs w:val="24"/>
        </w:rPr>
        <w:t>数量≥7</w:t>
      </w:r>
      <w:r>
        <w:rPr>
          <w:sz w:val="24"/>
          <w:szCs w:val="24"/>
        </w:rPr>
        <w:t>份。</w:t>
      </w:r>
      <w:r>
        <w:rPr>
          <w:rFonts w:hint="eastAsia" w:cs="宋体"/>
          <w:b/>
          <w:sz w:val="24"/>
          <w:szCs w:val="24"/>
        </w:rPr>
        <w:t>（提供此资源截图及厂商盖章</w:t>
      </w:r>
      <w:r>
        <w:rPr>
          <w:rFonts w:cs="宋体"/>
          <w:b/>
          <w:sz w:val="24"/>
          <w:szCs w:val="24"/>
        </w:rPr>
        <w:t>）</w:t>
      </w:r>
    </w:p>
    <w:p w14:paraId="4861FAE6">
      <w:pPr>
        <w:tabs>
          <w:tab w:val="left" w:pos="425"/>
        </w:tabs>
        <w:jc w:val="both"/>
        <w:rPr>
          <w:sz w:val="24"/>
          <w:szCs w:val="24"/>
        </w:rPr>
      </w:pPr>
      <w:r>
        <w:rPr>
          <w:rFonts w:hint="eastAsia"/>
          <w:sz w:val="24"/>
          <w:szCs w:val="24"/>
        </w:rPr>
        <w:t>课程实验清单</w:t>
      </w:r>
      <w:r>
        <w:rPr>
          <w:sz w:val="24"/>
          <w:szCs w:val="24"/>
        </w:rPr>
        <w:t>：</w:t>
      </w:r>
    </w:p>
    <w:p w14:paraId="71E31A8D">
      <w:pPr>
        <w:tabs>
          <w:tab w:val="left" w:pos="425"/>
        </w:tabs>
        <w:jc w:val="both"/>
        <w:rPr>
          <w:sz w:val="24"/>
          <w:szCs w:val="24"/>
        </w:rPr>
      </w:pPr>
      <w:r>
        <w:rPr>
          <w:rFonts w:hint="eastAsia"/>
          <w:sz w:val="24"/>
          <w:szCs w:val="24"/>
        </w:rPr>
        <w:t>包括但不限于需求调查问卷设计；竞品分析设计；产品功能清单设计；功能流程图设计；信息架构图设计；Axure RP 9安装；社交软件原型绘制(无交互)；社交软件发送表情包交互场景实战；导航栏及轮播图交互设计实战；员工信息管理中继器交互设计实战；考题生成助手产品原型设计实战。</w:t>
      </w:r>
    </w:p>
    <w:p w14:paraId="5ED0BA9A">
      <w:pPr>
        <w:spacing w:line="360" w:lineRule="auto"/>
        <w:ind w:firstLineChars="200"/>
        <w:rPr>
          <w:rFonts w:hint="eastAsia" w:ascii="宋体" w:hAnsi="宋体"/>
          <w:b/>
          <w:bCs/>
          <w:sz w:val="24"/>
          <w:szCs w:val="24"/>
          <w:lang w:eastAsia="zh-CN"/>
        </w:rPr>
      </w:pPr>
    </w:p>
    <w:p w14:paraId="6C9ECA25">
      <w:pPr>
        <w:pStyle w:val="11"/>
        <w:spacing w:before="101" w:line="239" w:lineRule="auto"/>
        <w:ind w:left="2"/>
        <w:outlineLvl w:val="1"/>
        <w:rPr>
          <w:rFonts w:hint="eastAsia"/>
          <w:b/>
          <w:bCs/>
          <w:spacing w:val="-8"/>
          <w:sz w:val="24"/>
          <w:szCs w:val="24"/>
          <w:lang w:eastAsia="zh-CN"/>
        </w:rPr>
      </w:pPr>
      <w:r>
        <w:rPr>
          <w:rFonts w:hint="eastAsia"/>
          <w:b/>
          <w:bCs/>
          <w:spacing w:val="-8"/>
          <w:sz w:val="24"/>
          <w:szCs w:val="24"/>
          <w:lang w:val="en-US" w:eastAsia="zh-CN"/>
        </w:rPr>
        <w:t>五、</w:t>
      </w:r>
      <w:r>
        <w:rPr>
          <w:rFonts w:hint="eastAsia"/>
          <w:b/>
          <w:bCs/>
          <w:spacing w:val="-8"/>
          <w:sz w:val="24"/>
          <w:szCs w:val="24"/>
          <w:lang w:eastAsia="zh-CN"/>
        </w:rPr>
        <w:t>《AIGC与数据分析》</w:t>
      </w:r>
    </w:p>
    <w:p w14:paraId="43AABACC">
      <w:pPr>
        <w:tabs>
          <w:tab w:val="left" w:pos="425"/>
        </w:tabs>
        <w:jc w:val="both"/>
        <w:rPr>
          <w:sz w:val="24"/>
          <w:szCs w:val="24"/>
        </w:rPr>
      </w:pPr>
      <w:r>
        <w:rPr>
          <w:rFonts w:hint="eastAsia"/>
          <w:sz w:val="24"/>
          <w:szCs w:val="24"/>
        </w:rPr>
        <w:t>课程从基础概念出发，逐步深入讲解如何利用AIGC工具实现数据结构识别、异常值检测等操作，以实际操作呈现AIGC在数据处理流程中的实际应用。通过本课程的学习，可掌握运用AIGC技术优化数据探索、处理、分析及可视化等各个环节。</w:t>
      </w:r>
    </w:p>
    <w:p w14:paraId="79D8E6BA">
      <w:pPr>
        <w:tabs>
          <w:tab w:val="left" w:pos="425"/>
        </w:tabs>
        <w:jc w:val="both"/>
        <w:rPr>
          <w:sz w:val="24"/>
          <w:szCs w:val="24"/>
        </w:rPr>
      </w:pPr>
      <w:r>
        <w:rPr>
          <w:rFonts w:hint="eastAsia"/>
          <w:sz w:val="24"/>
          <w:szCs w:val="24"/>
        </w:rPr>
        <w:t>课时设置</w:t>
      </w:r>
      <w:r>
        <w:rPr>
          <w:sz w:val="24"/>
          <w:szCs w:val="24"/>
        </w:rPr>
        <w:t>：</w:t>
      </w:r>
    </w:p>
    <w:p w14:paraId="11186695">
      <w:pPr>
        <w:tabs>
          <w:tab w:val="left" w:pos="425"/>
        </w:tabs>
        <w:jc w:val="both"/>
        <w:rPr>
          <w:sz w:val="24"/>
          <w:szCs w:val="24"/>
        </w:rPr>
      </w:pPr>
      <w:r>
        <w:rPr>
          <w:rFonts w:hint="eastAsia"/>
          <w:sz w:val="24"/>
          <w:szCs w:val="24"/>
        </w:rPr>
        <w:t>理论教学不少于8学时，实践教学不少于8学时，总计不少于16学时</w:t>
      </w:r>
      <w:r>
        <w:rPr>
          <w:sz w:val="24"/>
          <w:szCs w:val="24"/>
        </w:rPr>
        <w:t>。</w:t>
      </w:r>
    </w:p>
    <w:p w14:paraId="70242317">
      <w:pPr>
        <w:tabs>
          <w:tab w:val="left" w:pos="425"/>
        </w:tabs>
        <w:jc w:val="both"/>
        <w:rPr>
          <w:sz w:val="24"/>
          <w:szCs w:val="24"/>
        </w:rPr>
      </w:pPr>
      <w:r>
        <w:rPr>
          <w:rFonts w:hint="eastAsia"/>
          <w:sz w:val="24"/>
          <w:szCs w:val="24"/>
        </w:rPr>
        <w:t>▲课程资源</w:t>
      </w:r>
      <w:r>
        <w:rPr>
          <w:sz w:val="24"/>
          <w:szCs w:val="24"/>
        </w:rPr>
        <w:t>：</w:t>
      </w:r>
    </w:p>
    <w:p w14:paraId="356315B4">
      <w:pPr>
        <w:tabs>
          <w:tab w:val="left" w:pos="425"/>
        </w:tabs>
        <w:jc w:val="both"/>
        <w:rPr>
          <w:sz w:val="24"/>
          <w:szCs w:val="24"/>
        </w:rPr>
      </w:pPr>
      <w:r>
        <w:rPr>
          <w:rFonts w:hint="eastAsia"/>
          <w:sz w:val="24"/>
          <w:szCs w:val="24"/>
        </w:rPr>
        <w:t>包含实训指导书数量≥4</w:t>
      </w:r>
      <w:r>
        <w:rPr>
          <w:sz w:val="24"/>
          <w:szCs w:val="24"/>
        </w:rPr>
        <w:t>份、课程视频</w:t>
      </w:r>
      <w:r>
        <w:rPr>
          <w:rFonts w:hint="eastAsia"/>
          <w:sz w:val="24"/>
          <w:szCs w:val="24"/>
        </w:rPr>
        <w:t>数量≥13</w:t>
      </w:r>
      <w:r>
        <w:rPr>
          <w:sz w:val="24"/>
          <w:szCs w:val="24"/>
        </w:rPr>
        <w:t>个、课程PPT</w:t>
      </w:r>
      <w:r>
        <w:rPr>
          <w:rFonts w:hint="eastAsia"/>
          <w:sz w:val="24"/>
          <w:szCs w:val="24"/>
        </w:rPr>
        <w:t>数量≥2</w:t>
      </w:r>
      <w:r>
        <w:rPr>
          <w:sz w:val="24"/>
          <w:szCs w:val="24"/>
        </w:rPr>
        <w:t>份</w:t>
      </w:r>
      <w:r>
        <w:rPr>
          <w:rFonts w:hint="eastAsia"/>
          <w:sz w:val="24"/>
          <w:szCs w:val="24"/>
        </w:rPr>
        <w:t>、数据数量≥1</w:t>
      </w:r>
      <w:r>
        <w:rPr>
          <w:sz w:val="24"/>
          <w:szCs w:val="24"/>
        </w:rPr>
        <w:t>份。</w:t>
      </w:r>
      <w:r>
        <w:rPr>
          <w:rFonts w:hint="eastAsia" w:cs="宋体"/>
          <w:b/>
          <w:sz w:val="24"/>
          <w:szCs w:val="24"/>
        </w:rPr>
        <w:t>（提供此资源截图及厂商盖章</w:t>
      </w:r>
      <w:r>
        <w:rPr>
          <w:rFonts w:cs="宋体"/>
          <w:b/>
          <w:sz w:val="24"/>
          <w:szCs w:val="24"/>
        </w:rPr>
        <w:t>）</w:t>
      </w:r>
    </w:p>
    <w:p w14:paraId="3544670B">
      <w:pPr>
        <w:tabs>
          <w:tab w:val="left" w:pos="425"/>
        </w:tabs>
        <w:jc w:val="both"/>
        <w:rPr>
          <w:sz w:val="24"/>
          <w:szCs w:val="24"/>
        </w:rPr>
      </w:pPr>
      <w:r>
        <w:rPr>
          <w:rFonts w:hint="eastAsia"/>
          <w:sz w:val="24"/>
          <w:szCs w:val="24"/>
        </w:rPr>
        <w:t>课程实验清单</w:t>
      </w:r>
      <w:r>
        <w:rPr>
          <w:sz w:val="24"/>
          <w:szCs w:val="24"/>
        </w:rPr>
        <w:t>：</w:t>
      </w:r>
    </w:p>
    <w:p w14:paraId="71C3E8B0">
      <w:pPr>
        <w:spacing w:line="360" w:lineRule="auto"/>
        <w:ind w:firstLineChars="200"/>
        <w:rPr>
          <w:rFonts w:hint="eastAsia" w:ascii="宋体" w:hAnsi="宋体"/>
          <w:b/>
          <w:bCs/>
          <w:sz w:val="24"/>
          <w:szCs w:val="24"/>
          <w:lang w:eastAsia="zh-CN"/>
        </w:rPr>
      </w:pPr>
      <w:r>
        <w:rPr>
          <w:rFonts w:hint="eastAsia"/>
          <w:sz w:val="24"/>
          <w:szCs w:val="24"/>
        </w:rPr>
        <w:t>包括但不限于AIGC辅助数据探索；AIGC辅助数据处理；AIGC辅助数据可视化；AIGC辅助数据分析报告撰写。</w:t>
      </w:r>
    </w:p>
    <w:p w14:paraId="6A51D46E">
      <w:pPr>
        <w:pStyle w:val="11"/>
        <w:spacing w:before="101" w:line="239" w:lineRule="auto"/>
        <w:ind w:left="2"/>
        <w:outlineLvl w:val="1"/>
        <w:rPr>
          <w:rFonts w:hint="eastAsia"/>
          <w:b/>
          <w:bCs/>
          <w:spacing w:val="-8"/>
          <w:sz w:val="24"/>
          <w:szCs w:val="24"/>
          <w:lang w:eastAsia="zh-CN"/>
        </w:rPr>
      </w:pPr>
      <w:r>
        <w:rPr>
          <w:rFonts w:hint="eastAsia"/>
          <w:b/>
          <w:bCs/>
          <w:spacing w:val="-8"/>
          <w:sz w:val="24"/>
          <w:szCs w:val="24"/>
          <w:lang w:val="en-US" w:eastAsia="zh-CN"/>
        </w:rPr>
        <w:t>六、</w:t>
      </w:r>
      <w:r>
        <w:rPr>
          <w:rFonts w:hint="eastAsia"/>
          <w:b/>
          <w:bCs/>
          <w:spacing w:val="-8"/>
          <w:sz w:val="24"/>
          <w:szCs w:val="24"/>
          <w:lang w:eastAsia="zh-CN"/>
        </w:rPr>
        <w:t>《AIGC与智能应用搭建》</w:t>
      </w:r>
    </w:p>
    <w:p w14:paraId="62B7E0F0">
      <w:pPr>
        <w:tabs>
          <w:tab w:val="left" w:pos="425"/>
        </w:tabs>
        <w:jc w:val="both"/>
        <w:rPr>
          <w:rFonts w:hint="eastAsia"/>
          <w:b/>
          <w:bCs/>
          <w:spacing w:val="-8"/>
          <w:sz w:val="24"/>
          <w:szCs w:val="24"/>
          <w:lang w:val="en-US" w:eastAsia="zh-CN"/>
        </w:rPr>
      </w:pPr>
      <w:r>
        <w:rPr>
          <w:rFonts w:hint="eastAsia"/>
          <w:sz w:val="24"/>
          <w:szCs w:val="24"/>
          <w:lang w:val="en-US" w:eastAsia="zh-CN"/>
        </w:rPr>
        <w:t>该课程含两大模块，</w:t>
      </w:r>
      <w:r>
        <w:rPr>
          <w:rFonts w:hint="eastAsia"/>
          <w:sz w:val="24"/>
          <w:szCs w:val="24"/>
        </w:rPr>
        <w:t>《Agent实战-在线教育课程订单智能助手》</w:t>
      </w:r>
      <w:r>
        <w:rPr>
          <w:rFonts w:hint="eastAsia"/>
          <w:sz w:val="24"/>
          <w:szCs w:val="24"/>
          <w:lang w:val="en-US" w:eastAsia="zh-CN"/>
        </w:rPr>
        <w:t>和</w:t>
      </w:r>
      <w:r>
        <w:rPr>
          <w:rFonts w:hint="eastAsia"/>
          <w:sz w:val="24"/>
          <w:szCs w:val="24"/>
        </w:rPr>
        <w:t>《RAG实战-论文阅读助手》</w:t>
      </w:r>
      <w:r>
        <w:rPr>
          <w:rFonts w:hint="eastAsia"/>
          <w:sz w:val="24"/>
          <w:szCs w:val="24"/>
          <w:lang w:eastAsia="zh-CN"/>
        </w:rPr>
        <w:t>：</w:t>
      </w:r>
    </w:p>
    <w:p w14:paraId="144E3638">
      <w:pPr>
        <w:tabs>
          <w:tab w:val="left" w:pos="425"/>
        </w:tabs>
        <w:jc w:val="both"/>
        <w:rPr>
          <w:sz w:val="24"/>
          <w:szCs w:val="24"/>
        </w:rPr>
      </w:pPr>
      <w:r>
        <w:rPr>
          <w:rFonts w:hint="eastAsia"/>
          <w:sz w:val="24"/>
          <w:szCs w:val="24"/>
          <w:lang w:val="en-US" w:eastAsia="zh-CN"/>
        </w:rPr>
        <w:t>1.</w:t>
      </w:r>
      <w:r>
        <w:rPr>
          <w:rFonts w:hint="eastAsia"/>
          <w:sz w:val="24"/>
          <w:szCs w:val="24"/>
        </w:rPr>
        <w:t>《Agent实战-在线教育课程订单智能助手》</w:t>
      </w:r>
    </w:p>
    <w:p w14:paraId="76E25FA8">
      <w:pPr>
        <w:tabs>
          <w:tab w:val="left" w:pos="425"/>
        </w:tabs>
        <w:jc w:val="both"/>
        <w:rPr>
          <w:sz w:val="24"/>
          <w:szCs w:val="24"/>
        </w:rPr>
      </w:pPr>
      <w:r>
        <w:rPr>
          <w:rFonts w:hint="eastAsia"/>
          <w:sz w:val="24"/>
          <w:szCs w:val="24"/>
        </w:rPr>
        <w:t>本案例通过Agent技术，基于课程信息和订单数据，实现在线教育平台订单助手智能应用。通过学习本案例，可了解Agent技术，掌握使用Agent将表格转为智能体以及Agent的创建和使用。</w:t>
      </w:r>
    </w:p>
    <w:p w14:paraId="74292AD4">
      <w:pPr>
        <w:tabs>
          <w:tab w:val="left" w:pos="425"/>
        </w:tabs>
        <w:jc w:val="both"/>
        <w:rPr>
          <w:sz w:val="24"/>
          <w:szCs w:val="24"/>
        </w:rPr>
      </w:pPr>
      <w:r>
        <w:rPr>
          <w:rFonts w:hint="eastAsia"/>
          <w:sz w:val="24"/>
          <w:szCs w:val="24"/>
        </w:rPr>
        <w:t>课时设置</w:t>
      </w:r>
      <w:r>
        <w:rPr>
          <w:sz w:val="24"/>
          <w:szCs w:val="24"/>
        </w:rPr>
        <w:t>：</w:t>
      </w:r>
    </w:p>
    <w:p w14:paraId="6A5CF083">
      <w:pPr>
        <w:tabs>
          <w:tab w:val="left" w:pos="425"/>
        </w:tabs>
        <w:jc w:val="both"/>
        <w:rPr>
          <w:sz w:val="24"/>
          <w:szCs w:val="24"/>
        </w:rPr>
      </w:pPr>
      <w:r>
        <w:rPr>
          <w:sz w:val="24"/>
          <w:szCs w:val="24"/>
        </w:rPr>
        <w:t>理论教学</w:t>
      </w:r>
      <w:r>
        <w:rPr>
          <w:rFonts w:hint="eastAsia"/>
          <w:sz w:val="24"/>
          <w:szCs w:val="24"/>
        </w:rPr>
        <w:t>不少于4</w:t>
      </w:r>
      <w:r>
        <w:rPr>
          <w:sz w:val="24"/>
          <w:szCs w:val="24"/>
        </w:rPr>
        <w:t>学时，实践教学</w:t>
      </w:r>
      <w:r>
        <w:rPr>
          <w:rFonts w:hint="eastAsia"/>
          <w:sz w:val="24"/>
          <w:szCs w:val="24"/>
        </w:rPr>
        <w:t>不少于12</w:t>
      </w:r>
      <w:r>
        <w:rPr>
          <w:sz w:val="24"/>
          <w:szCs w:val="24"/>
        </w:rPr>
        <w:t>学时，总计</w:t>
      </w:r>
      <w:r>
        <w:rPr>
          <w:rFonts w:hint="eastAsia"/>
          <w:sz w:val="24"/>
          <w:szCs w:val="24"/>
        </w:rPr>
        <w:t>不少于16</w:t>
      </w:r>
      <w:r>
        <w:rPr>
          <w:sz w:val="24"/>
          <w:szCs w:val="24"/>
        </w:rPr>
        <w:t>学时。</w:t>
      </w:r>
    </w:p>
    <w:p w14:paraId="0A83C834">
      <w:pPr>
        <w:tabs>
          <w:tab w:val="left" w:pos="425"/>
        </w:tabs>
        <w:jc w:val="both"/>
        <w:rPr>
          <w:sz w:val="24"/>
          <w:szCs w:val="24"/>
        </w:rPr>
      </w:pPr>
      <w:r>
        <w:rPr>
          <w:rFonts w:hint="eastAsia"/>
          <w:sz w:val="24"/>
          <w:szCs w:val="24"/>
        </w:rPr>
        <w:t>▲案例资源</w:t>
      </w:r>
      <w:r>
        <w:rPr>
          <w:sz w:val="24"/>
          <w:szCs w:val="24"/>
        </w:rPr>
        <w:t>：</w:t>
      </w:r>
    </w:p>
    <w:p w14:paraId="7CA43AF8">
      <w:pPr>
        <w:tabs>
          <w:tab w:val="left" w:pos="425"/>
        </w:tabs>
        <w:jc w:val="both"/>
        <w:rPr>
          <w:rFonts w:cs="宋体"/>
          <w:b/>
          <w:sz w:val="24"/>
          <w:szCs w:val="24"/>
        </w:rPr>
      </w:pPr>
      <w:r>
        <w:rPr>
          <w:rFonts w:hint="eastAsia"/>
          <w:sz w:val="24"/>
          <w:szCs w:val="24"/>
        </w:rPr>
        <w:t>包含实训指导书数量≥2份、案例视频数量≥8个、案例PPT数量≥1份、代码数量≥1份、数据数量≥1份</w:t>
      </w:r>
      <w:r>
        <w:rPr>
          <w:sz w:val="24"/>
          <w:szCs w:val="24"/>
        </w:rPr>
        <w:t>。</w:t>
      </w:r>
      <w:r>
        <w:rPr>
          <w:rFonts w:hint="eastAsia" w:cs="宋体"/>
          <w:b/>
          <w:sz w:val="24"/>
          <w:szCs w:val="24"/>
        </w:rPr>
        <w:t>（提供此资源截图及厂商盖章</w:t>
      </w:r>
      <w:r>
        <w:rPr>
          <w:rFonts w:cs="宋体"/>
          <w:b/>
          <w:sz w:val="24"/>
          <w:szCs w:val="24"/>
        </w:rPr>
        <w:t>）</w:t>
      </w:r>
    </w:p>
    <w:p w14:paraId="43773241">
      <w:pPr>
        <w:tabs>
          <w:tab w:val="left" w:pos="425"/>
        </w:tabs>
        <w:jc w:val="both"/>
        <w:rPr>
          <w:sz w:val="24"/>
          <w:szCs w:val="24"/>
        </w:rPr>
      </w:pPr>
      <w:r>
        <w:rPr>
          <w:rFonts w:hint="eastAsia"/>
          <w:sz w:val="24"/>
          <w:szCs w:val="24"/>
        </w:rPr>
        <w:t>案例内容：</w:t>
      </w:r>
    </w:p>
    <w:p w14:paraId="4ECFD2AF">
      <w:pPr>
        <w:tabs>
          <w:tab w:val="left" w:pos="425"/>
        </w:tabs>
        <w:jc w:val="both"/>
        <w:rPr>
          <w:sz w:val="24"/>
          <w:szCs w:val="24"/>
        </w:rPr>
      </w:pPr>
      <w:r>
        <w:rPr>
          <w:rFonts w:hint="eastAsia"/>
          <w:sz w:val="24"/>
          <w:szCs w:val="24"/>
        </w:rPr>
        <w:t>包括但不限于背景与目标；目标分析；模型准备；创建表格智能体；工具准备；Agent创建和使用；思维拓展：RAG结合Agent；小结。</w:t>
      </w:r>
    </w:p>
    <w:p w14:paraId="15D27312">
      <w:pPr>
        <w:tabs>
          <w:tab w:val="left" w:pos="425"/>
        </w:tabs>
        <w:jc w:val="both"/>
        <w:rPr>
          <w:sz w:val="24"/>
          <w:szCs w:val="24"/>
        </w:rPr>
      </w:pPr>
      <w:r>
        <w:rPr>
          <w:rFonts w:hint="eastAsia"/>
          <w:sz w:val="24"/>
          <w:szCs w:val="24"/>
        </w:rPr>
        <w:t>技术点：</w:t>
      </w:r>
    </w:p>
    <w:p w14:paraId="1C158936">
      <w:pPr>
        <w:tabs>
          <w:tab w:val="left" w:pos="425"/>
        </w:tabs>
        <w:jc w:val="both"/>
        <w:rPr>
          <w:sz w:val="24"/>
          <w:szCs w:val="24"/>
        </w:rPr>
      </w:pPr>
      <w:r>
        <w:rPr>
          <w:rFonts w:hint="eastAsia"/>
          <w:sz w:val="24"/>
          <w:szCs w:val="24"/>
        </w:rPr>
        <w:t>至少包含RAG检索增强生成；Agent；大模型应用。</w:t>
      </w:r>
    </w:p>
    <w:p w14:paraId="1782D1B2">
      <w:pPr>
        <w:tabs>
          <w:tab w:val="left" w:pos="425"/>
        </w:tabs>
        <w:jc w:val="both"/>
        <w:rPr>
          <w:sz w:val="24"/>
          <w:szCs w:val="24"/>
        </w:rPr>
      </w:pPr>
      <w:r>
        <w:rPr>
          <w:rFonts w:hint="eastAsia"/>
          <w:sz w:val="24"/>
          <w:szCs w:val="24"/>
          <w:lang w:val="en-US" w:eastAsia="zh-CN"/>
        </w:rPr>
        <w:t>2.</w:t>
      </w:r>
      <w:r>
        <w:rPr>
          <w:rFonts w:hint="eastAsia"/>
          <w:sz w:val="24"/>
          <w:szCs w:val="24"/>
        </w:rPr>
        <w:t>《RAG实战-论文阅读助手》</w:t>
      </w:r>
    </w:p>
    <w:p w14:paraId="352933B9">
      <w:pPr>
        <w:tabs>
          <w:tab w:val="left" w:pos="425"/>
        </w:tabs>
        <w:jc w:val="both"/>
        <w:rPr>
          <w:sz w:val="24"/>
          <w:szCs w:val="24"/>
        </w:rPr>
      </w:pPr>
      <w:r>
        <w:rPr>
          <w:rFonts w:hint="eastAsia"/>
          <w:sz w:val="24"/>
          <w:szCs w:val="24"/>
        </w:rPr>
        <w:t>本案例利用Langchain和RAG技术，实现智能阅读助手，辅助研究人员快速筛选和阅读论文。通过学习本案例，可了解并掌握Langchain和RAG技术的使用方法和技能，以及文档读取和处理的方法。</w:t>
      </w:r>
    </w:p>
    <w:p w14:paraId="23D27E3C">
      <w:pPr>
        <w:tabs>
          <w:tab w:val="left" w:pos="425"/>
        </w:tabs>
        <w:jc w:val="both"/>
        <w:rPr>
          <w:sz w:val="24"/>
          <w:szCs w:val="24"/>
        </w:rPr>
      </w:pPr>
      <w:r>
        <w:rPr>
          <w:rFonts w:hint="eastAsia"/>
          <w:sz w:val="24"/>
          <w:szCs w:val="24"/>
        </w:rPr>
        <w:t>课时设置</w:t>
      </w:r>
      <w:r>
        <w:rPr>
          <w:sz w:val="24"/>
          <w:szCs w:val="24"/>
        </w:rPr>
        <w:t>：</w:t>
      </w:r>
    </w:p>
    <w:p w14:paraId="5D4188A8">
      <w:pPr>
        <w:tabs>
          <w:tab w:val="left" w:pos="425"/>
        </w:tabs>
        <w:jc w:val="both"/>
        <w:rPr>
          <w:sz w:val="24"/>
          <w:szCs w:val="24"/>
        </w:rPr>
      </w:pPr>
      <w:r>
        <w:rPr>
          <w:sz w:val="24"/>
          <w:szCs w:val="24"/>
        </w:rPr>
        <w:t>理论教学</w:t>
      </w:r>
      <w:r>
        <w:rPr>
          <w:rFonts w:hint="eastAsia"/>
          <w:sz w:val="24"/>
          <w:szCs w:val="24"/>
        </w:rPr>
        <w:t>不少于4</w:t>
      </w:r>
      <w:r>
        <w:rPr>
          <w:sz w:val="24"/>
          <w:szCs w:val="24"/>
        </w:rPr>
        <w:t>学时，实践教学</w:t>
      </w:r>
      <w:r>
        <w:rPr>
          <w:rFonts w:hint="eastAsia"/>
          <w:sz w:val="24"/>
          <w:szCs w:val="24"/>
        </w:rPr>
        <w:t>不少于12</w:t>
      </w:r>
      <w:r>
        <w:rPr>
          <w:sz w:val="24"/>
          <w:szCs w:val="24"/>
        </w:rPr>
        <w:t>学时，总计</w:t>
      </w:r>
      <w:r>
        <w:rPr>
          <w:rFonts w:hint="eastAsia"/>
          <w:sz w:val="24"/>
          <w:szCs w:val="24"/>
        </w:rPr>
        <w:t>不少于16</w:t>
      </w:r>
      <w:r>
        <w:rPr>
          <w:sz w:val="24"/>
          <w:szCs w:val="24"/>
        </w:rPr>
        <w:t>学时。</w:t>
      </w:r>
    </w:p>
    <w:p w14:paraId="36246C19">
      <w:pPr>
        <w:tabs>
          <w:tab w:val="left" w:pos="425"/>
        </w:tabs>
        <w:jc w:val="both"/>
        <w:rPr>
          <w:sz w:val="24"/>
          <w:szCs w:val="24"/>
        </w:rPr>
      </w:pPr>
      <w:r>
        <w:rPr>
          <w:rFonts w:hint="eastAsia"/>
          <w:sz w:val="24"/>
          <w:szCs w:val="24"/>
        </w:rPr>
        <w:t>▲案例资源</w:t>
      </w:r>
      <w:r>
        <w:rPr>
          <w:sz w:val="24"/>
          <w:szCs w:val="24"/>
        </w:rPr>
        <w:t>：</w:t>
      </w:r>
    </w:p>
    <w:p w14:paraId="2E53D778">
      <w:pPr>
        <w:tabs>
          <w:tab w:val="left" w:pos="425"/>
        </w:tabs>
        <w:jc w:val="both"/>
        <w:rPr>
          <w:rFonts w:cs="宋体"/>
          <w:b/>
          <w:sz w:val="24"/>
          <w:szCs w:val="24"/>
        </w:rPr>
      </w:pPr>
      <w:r>
        <w:rPr>
          <w:rFonts w:hint="eastAsia"/>
          <w:sz w:val="24"/>
          <w:szCs w:val="24"/>
        </w:rPr>
        <w:t>包含实训指导书数量≥2份、案例视频数量≥10个、案例PPT数量≥1份、代码数量≥1份、数据数量≥1份</w:t>
      </w:r>
      <w:r>
        <w:rPr>
          <w:sz w:val="24"/>
          <w:szCs w:val="24"/>
        </w:rPr>
        <w:t>。</w:t>
      </w:r>
      <w:r>
        <w:rPr>
          <w:rFonts w:hint="eastAsia" w:cs="宋体"/>
          <w:b/>
          <w:sz w:val="24"/>
          <w:szCs w:val="24"/>
        </w:rPr>
        <w:t>（提供此资源截图及厂商盖章</w:t>
      </w:r>
      <w:r>
        <w:rPr>
          <w:rFonts w:cs="宋体"/>
          <w:b/>
          <w:sz w:val="24"/>
          <w:szCs w:val="24"/>
        </w:rPr>
        <w:t>）</w:t>
      </w:r>
    </w:p>
    <w:p w14:paraId="617DEF02">
      <w:pPr>
        <w:tabs>
          <w:tab w:val="left" w:pos="425"/>
        </w:tabs>
        <w:jc w:val="both"/>
        <w:rPr>
          <w:sz w:val="24"/>
          <w:szCs w:val="24"/>
        </w:rPr>
      </w:pPr>
      <w:r>
        <w:rPr>
          <w:rFonts w:hint="eastAsia"/>
          <w:sz w:val="24"/>
          <w:szCs w:val="24"/>
        </w:rPr>
        <w:t>案例内容：</w:t>
      </w:r>
    </w:p>
    <w:p w14:paraId="37470674">
      <w:pPr>
        <w:tabs>
          <w:tab w:val="left" w:pos="425"/>
        </w:tabs>
        <w:jc w:val="both"/>
        <w:rPr>
          <w:sz w:val="24"/>
          <w:szCs w:val="24"/>
        </w:rPr>
      </w:pPr>
      <w:r>
        <w:rPr>
          <w:rFonts w:hint="eastAsia"/>
          <w:sz w:val="24"/>
          <w:szCs w:val="24"/>
        </w:rPr>
        <w:t>包括但不限于背景与目标；模型准备；文档读取和预处理；文档拆分；向量存储；构建阅读问答链；阅读应用；RAG增强技术；阅读机器人界面开发；小结。</w:t>
      </w:r>
    </w:p>
    <w:p w14:paraId="3ACF6B1B">
      <w:pPr>
        <w:tabs>
          <w:tab w:val="left" w:pos="425"/>
        </w:tabs>
        <w:jc w:val="both"/>
        <w:rPr>
          <w:sz w:val="24"/>
          <w:szCs w:val="24"/>
        </w:rPr>
      </w:pPr>
      <w:r>
        <w:rPr>
          <w:rFonts w:hint="eastAsia"/>
          <w:sz w:val="24"/>
          <w:szCs w:val="24"/>
        </w:rPr>
        <w:t>技术点：</w:t>
      </w:r>
    </w:p>
    <w:p w14:paraId="7E5EC109">
      <w:pPr>
        <w:tabs>
          <w:tab w:val="left" w:pos="425"/>
        </w:tabs>
        <w:jc w:val="both"/>
        <w:rPr>
          <w:rFonts w:hint="eastAsia"/>
          <w:sz w:val="24"/>
          <w:szCs w:val="24"/>
        </w:rPr>
      </w:pPr>
      <w:r>
        <w:rPr>
          <w:rFonts w:hint="eastAsia"/>
          <w:sz w:val="24"/>
          <w:szCs w:val="24"/>
        </w:rPr>
        <w:t>至少包含RAG检索增强生成；大模型应用；Streamlit前端搭建。</w:t>
      </w:r>
    </w:p>
    <w:p w14:paraId="3E5EF030">
      <w:pPr>
        <w:widowControl/>
        <w:spacing w:line="276" w:lineRule="auto"/>
        <w:ind w:left="0" w:leftChars="0" w:firstLine="0" w:firstLineChars="0"/>
        <w:rPr>
          <w:rFonts w:hint="eastAsia" w:eastAsia="宋体" w:cs="宋体"/>
          <w:color w:val="000000"/>
          <w:kern w:val="0"/>
          <w:sz w:val="24"/>
          <w:szCs w:val="24"/>
          <w:lang w:eastAsia="zh-CN"/>
        </w:rPr>
      </w:pPr>
    </w:p>
    <w:p w14:paraId="6AEC093B">
      <w:pPr>
        <w:widowControl/>
        <w:spacing w:line="276" w:lineRule="auto"/>
        <w:rPr>
          <w:rFonts w:hint="eastAsia" w:cs="宋体"/>
          <w:color w:val="000000"/>
          <w:kern w:val="0"/>
          <w:sz w:val="24"/>
          <w:szCs w:val="24"/>
        </w:rPr>
      </w:pPr>
    </w:p>
    <w:p w14:paraId="7CB3527B">
      <w:pPr>
        <w:widowControl/>
        <w:spacing w:line="276" w:lineRule="auto"/>
        <w:rPr>
          <w:rFonts w:hint="eastAsia" w:cs="宋体"/>
          <w:color w:val="000000"/>
          <w:kern w:val="0"/>
          <w:sz w:val="24"/>
          <w:szCs w:val="24"/>
        </w:rPr>
      </w:pPr>
    </w:p>
    <w:p w14:paraId="6C2739FE">
      <w:pPr>
        <w:widowControl/>
        <w:spacing w:line="276" w:lineRule="auto"/>
        <w:rPr>
          <w:rFonts w:hint="eastAsia" w:cs="宋体"/>
          <w:color w:val="000000"/>
          <w:kern w:val="0"/>
          <w:sz w:val="24"/>
          <w:szCs w:val="24"/>
        </w:rPr>
      </w:pPr>
    </w:p>
    <w:p w14:paraId="0F74C8CD">
      <w:pPr>
        <w:widowControl/>
        <w:spacing w:line="276" w:lineRule="auto"/>
        <w:rPr>
          <w:rFonts w:hint="eastAsia" w:cs="宋体"/>
          <w:color w:val="000000"/>
          <w:kern w:val="0"/>
          <w:sz w:val="24"/>
          <w:szCs w:val="24"/>
        </w:rPr>
      </w:pPr>
    </w:p>
    <w:p w14:paraId="1D386714">
      <w:pPr>
        <w:spacing w:line="360" w:lineRule="auto"/>
        <w:ind w:firstLineChars="200"/>
        <w:rPr>
          <w:rFonts w:ascii="宋体" w:hAnsi="宋体"/>
          <w:sz w:val="24"/>
          <w:szCs w:val="24"/>
        </w:rPr>
      </w:pPr>
      <w:r>
        <w:rPr>
          <w:rFonts w:hint="eastAsia"/>
          <w:sz w:val="24"/>
          <w:szCs w:val="24"/>
          <w:lang w:val="en-US" w:eastAsia="zh-CN"/>
        </w:rPr>
        <w:t xml:space="preserve">部门学院领导审核签字：      </w:t>
      </w:r>
    </w:p>
    <w:p w14:paraId="5B99EE7B">
      <w:pPr>
        <w:spacing w:line="360" w:lineRule="auto"/>
        <w:ind w:firstLineChars="200"/>
        <w:rPr>
          <w:rFonts w:ascii="宋体" w:hAnsi="宋体"/>
          <w:sz w:val="24"/>
          <w:szCs w:val="24"/>
        </w:rPr>
      </w:pPr>
    </w:p>
    <w:p w14:paraId="74081E31">
      <w:pPr>
        <w:spacing w:line="360" w:lineRule="auto"/>
        <w:ind w:left="5800" w:leftChars="2900" w:firstLineChars="200"/>
        <w:rPr>
          <w:rFonts w:ascii="宋体" w:hAnsi="宋体"/>
          <w:sz w:val="24"/>
          <w:szCs w:val="24"/>
        </w:rPr>
      </w:pPr>
      <w:r>
        <w:rPr>
          <w:rFonts w:hint="eastAsia" w:ascii="宋体" w:hAnsi="宋体"/>
          <w:sz w:val="24"/>
          <w:szCs w:val="24"/>
        </w:rPr>
        <w:t>上海商学院</w:t>
      </w:r>
    </w:p>
    <w:p w14:paraId="6C16418A">
      <w:pPr>
        <w:spacing w:line="360" w:lineRule="auto"/>
        <w:jc w:val="right"/>
        <w:rPr>
          <w:rFonts w:hint="eastAsia" w:ascii="宋体" w:hAnsi="宋体"/>
          <w:sz w:val="24"/>
          <w:szCs w:val="24"/>
        </w:rPr>
      </w:pPr>
      <w:bookmarkStart w:id="2" w:name="_GoBack"/>
      <w:bookmarkEnd w:id="2"/>
      <w:r>
        <w:rPr>
          <w:rFonts w:hint="eastAsia" w:ascii="宋体" w:hAnsi="宋体"/>
          <w:sz w:val="24"/>
          <w:szCs w:val="24"/>
        </w:rPr>
        <w:t>2025年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2</w:t>
      </w:r>
      <w:r>
        <w:rPr>
          <w:rFonts w:hint="eastAsia" w:ascii="宋体" w:hAnsi="宋体"/>
          <w:sz w:val="24"/>
          <w:szCs w:val="24"/>
        </w:rPr>
        <w:t>0日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altName w:val="苹方-简"/>
    <w:panose1 w:val="02040503050406030204"/>
    <w:charset w:val="00"/>
    <w:family w:val="roman"/>
    <w:pitch w:val="default"/>
    <w:sig w:usb0="00000000" w:usb1="00000000" w:usb2="02000000" w:usb3="00000000" w:csb0="2000019F"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等线 Light">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00D64"/>
    <w:multiLevelType w:val="multilevel"/>
    <w:tmpl w:val="00100D64"/>
    <w:lvl w:ilvl="0" w:tentative="0">
      <w:start w:val="1"/>
      <w:numFmt w:val="decimal"/>
      <w:lvlText w:val="%1."/>
      <w:lvlJc w:val="left"/>
      <w:pPr>
        <w:ind w:left="420" w:hanging="420"/>
      </w:pPr>
      <w:rPr>
        <w:rFonts w:hint="eastAsia"/>
        <w:b w:val="0"/>
        <w:bCs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AF5199D"/>
    <w:multiLevelType w:val="multilevel"/>
    <w:tmpl w:val="0AF5199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256967CF"/>
    <w:multiLevelType w:val="multilevel"/>
    <w:tmpl w:val="256967C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394D08DC"/>
    <w:multiLevelType w:val="multilevel"/>
    <w:tmpl w:val="394D08D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0EF5A15"/>
    <w:multiLevelType w:val="multilevel"/>
    <w:tmpl w:val="40EF5A1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526D53BB"/>
    <w:multiLevelType w:val="multilevel"/>
    <w:tmpl w:val="526D53B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054"/>
    <w:rsid w:val="0001091F"/>
    <w:rsid w:val="00203982"/>
    <w:rsid w:val="00217AD5"/>
    <w:rsid w:val="002374C7"/>
    <w:rsid w:val="00583B6F"/>
    <w:rsid w:val="005E4054"/>
    <w:rsid w:val="0060771F"/>
    <w:rsid w:val="006304B8"/>
    <w:rsid w:val="00651089"/>
    <w:rsid w:val="006E1133"/>
    <w:rsid w:val="007D4D38"/>
    <w:rsid w:val="00912009"/>
    <w:rsid w:val="00925461"/>
    <w:rsid w:val="00987068"/>
    <w:rsid w:val="009D73F2"/>
    <w:rsid w:val="00AC05FD"/>
    <w:rsid w:val="00AC4C82"/>
    <w:rsid w:val="00BC0478"/>
    <w:rsid w:val="00CA70C4"/>
    <w:rsid w:val="0E5C5928"/>
    <w:rsid w:val="15E07FEC"/>
    <w:rsid w:val="2FD6448C"/>
    <w:rsid w:val="36251E0C"/>
    <w:rsid w:val="73E3796C"/>
    <w:rsid w:val="D9F73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ind w:firstLine="480"/>
    </w:pPr>
    <w:rPr>
      <w:rFonts w:ascii="Times New Roman" w:hAnsi="Times New Roman" w:eastAsia="宋体" w:cs="Times New Roman"/>
      <w:kern w:val="0"/>
      <w:sz w:val="20"/>
      <w:szCs w:val="20"/>
      <w:lang w:val="en-US" w:eastAsia="zh-CN" w:bidi="ar-SA"/>
      <w14:ligatures w14:val="standardContextual"/>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19"/>
    <w:qFormat/>
    <w:uiPriority w:val="0"/>
    <w:pPr>
      <w:keepNext/>
      <w:keepLines/>
      <w:spacing w:before="260" w:after="260" w:line="416" w:lineRule="auto"/>
      <w:outlineLvl w:val="2"/>
    </w:pPr>
    <w:rPr>
      <w:b/>
      <w:bCs/>
      <w:sz w:val="30"/>
      <w:szCs w:val="32"/>
    </w:rPr>
  </w:style>
  <w:style w:type="paragraph" w:styleId="5">
    <w:name w:val="heading 4"/>
    <w:basedOn w:val="1"/>
    <w:next w:val="1"/>
    <w:link w:val="23"/>
    <w:semiHidden/>
    <w:unhideWhenUsed/>
    <w:qFormat/>
    <w:uiPriority w:val="0"/>
    <w:pPr>
      <w:keepNext/>
      <w:keepLines/>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4"/>
    <w:qFormat/>
    <w:uiPriority w:val="0"/>
    <w:pPr>
      <w:keepNext/>
      <w:keepLines/>
      <w:adjustRightInd w:val="0"/>
      <w:spacing w:before="280" w:after="290" w:line="376" w:lineRule="atLeast"/>
      <w:textAlignment w:val="baseline"/>
      <w:outlineLvl w:val="4"/>
    </w:pPr>
    <w:rPr>
      <w:rFonts w:ascii="宋体"/>
      <w:b/>
      <w:sz w:val="24"/>
    </w:rPr>
  </w:style>
  <w:style w:type="paragraph" w:styleId="7">
    <w:name w:val="heading 6"/>
    <w:basedOn w:val="1"/>
    <w:next w:val="1"/>
    <w:link w:val="25"/>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w:basedOn w:val="1"/>
    <w:semiHidden/>
    <w:qFormat/>
    <w:uiPriority w:val="0"/>
    <w:rPr>
      <w:rFonts w:ascii="宋体" w:hAnsi="宋体" w:eastAsia="宋体" w:cs="宋体"/>
      <w:sz w:val="24"/>
      <w:szCs w:val="24"/>
      <w:lang w:val="en-US" w:eastAsia="en-US" w:bidi="ar-SA"/>
    </w:rPr>
  </w:style>
  <w:style w:type="paragraph" w:styleId="12">
    <w:name w:val="Date"/>
    <w:basedOn w:val="1"/>
    <w:next w:val="1"/>
    <w:link w:val="40"/>
    <w:semiHidden/>
    <w:unhideWhenUsed/>
    <w:qFormat/>
    <w:uiPriority w:val="99"/>
    <w:pPr>
      <w:ind w:left="100" w:leftChars="2500"/>
    </w:pPr>
  </w:style>
  <w:style w:type="paragraph" w:styleId="13">
    <w:name w:val="footer"/>
    <w:basedOn w:val="1"/>
    <w:link w:val="39"/>
    <w:unhideWhenUsed/>
    <w:qFormat/>
    <w:uiPriority w:val="99"/>
    <w:pPr>
      <w:tabs>
        <w:tab w:val="center" w:pos="4153"/>
        <w:tab w:val="right" w:pos="8306"/>
      </w:tabs>
      <w:snapToGrid w:val="0"/>
      <w:spacing w:line="240" w:lineRule="atLeast"/>
    </w:pPr>
    <w:rPr>
      <w:sz w:val="18"/>
      <w:szCs w:val="18"/>
    </w:rPr>
  </w:style>
  <w:style w:type="paragraph" w:styleId="14">
    <w:name w:val="header"/>
    <w:basedOn w:val="1"/>
    <w:link w:val="38"/>
    <w:unhideWhenUsed/>
    <w:qFormat/>
    <w:uiPriority w:val="99"/>
    <w:pPr>
      <w:tabs>
        <w:tab w:val="center" w:pos="4153"/>
        <w:tab w:val="right" w:pos="8306"/>
      </w:tabs>
      <w:snapToGrid w:val="0"/>
      <w:spacing w:line="240" w:lineRule="atLeast"/>
      <w:jc w:val="center"/>
    </w:pPr>
    <w:rPr>
      <w:sz w:val="18"/>
      <w:szCs w:val="18"/>
    </w:rPr>
  </w:style>
  <w:style w:type="paragraph" w:styleId="15">
    <w:name w:val="Subtitle"/>
    <w:basedOn w:val="1"/>
    <w:next w:val="1"/>
    <w:link w:val="30"/>
    <w:qFormat/>
    <w:uiPriority w:val="11"/>
    <w:pPr>
      <w:spacing w:after="160"/>
      <w:ind w:firstLine="48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9">
    <w:name w:val="标题 3 字符"/>
    <w:link w:val="4"/>
    <w:qFormat/>
    <w:uiPriority w:val="0"/>
    <w:rPr>
      <w:b/>
      <w:bCs/>
      <w:sz w:val="30"/>
      <w:szCs w:val="32"/>
    </w:rPr>
  </w:style>
  <w:style w:type="character" w:customStyle="1" w:styleId="20">
    <w:name w:val="标题 1 字符"/>
    <w:basedOn w:val="18"/>
    <w:qFormat/>
    <w:uiPriority w:val="9"/>
    <w:rPr>
      <w:b/>
      <w:bCs/>
      <w:kern w:val="44"/>
      <w:sz w:val="44"/>
      <w:szCs w:val="44"/>
    </w:rPr>
  </w:style>
  <w:style w:type="character" w:customStyle="1" w:styleId="21">
    <w:name w:val="标题 1 字符1"/>
    <w:link w:val="2"/>
    <w:qFormat/>
    <w:uiPriority w:val="0"/>
    <w:rPr>
      <w:b/>
      <w:bCs/>
      <w:kern w:val="44"/>
      <w:sz w:val="44"/>
      <w:szCs w:val="44"/>
    </w:rPr>
  </w:style>
  <w:style w:type="character" w:customStyle="1" w:styleId="22">
    <w:name w:val="标题 2 字符"/>
    <w:link w:val="3"/>
    <w:qFormat/>
    <w:uiPriority w:val="0"/>
    <w:rPr>
      <w:rFonts w:ascii="Cambria" w:hAnsi="Cambria" w:eastAsia="宋体" w:cs="Times New Roman"/>
      <w:b/>
      <w:bCs/>
      <w:sz w:val="32"/>
      <w:szCs w:val="32"/>
    </w:rPr>
  </w:style>
  <w:style w:type="character" w:customStyle="1" w:styleId="23">
    <w:name w:val="标题 4 字符"/>
    <w:basedOn w:val="18"/>
    <w:link w:val="5"/>
    <w:semiHidden/>
    <w:qFormat/>
    <w:uiPriority w:val="0"/>
    <w:rPr>
      <w:rFonts w:asciiTheme="majorHAnsi" w:hAnsiTheme="majorHAnsi" w:eastAsiaTheme="majorEastAsia" w:cstheme="majorBidi"/>
      <w:b/>
      <w:bCs/>
      <w:sz w:val="24"/>
      <w:szCs w:val="28"/>
    </w:rPr>
  </w:style>
  <w:style w:type="character" w:customStyle="1" w:styleId="24">
    <w:name w:val="标题 5 字符"/>
    <w:basedOn w:val="18"/>
    <w:link w:val="6"/>
    <w:qFormat/>
    <w:uiPriority w:val="0"/>
    <w:rPr>
      <w:rFonts w:ascii="宋体"/>
      <w:b/>
      <w:sz w:val="24"/>
    </w:rPr>
  </w:style>
  <w:style w:type="character" w:customStyle="1" w:styleId="25">
    <w:name w:val="标题 6 字符"/>
    <w:basedOn w:val="18"/>
    <w:link w:val="7"/>
    <w:semiHidden/>
    <w:qFormat/>
    <w:uiPriority w:val="9"/>
    <w:rPr>
      <w:rFonts w:cstheme="majorBidi"/>
      <w:b/>
      <w:bCs/>
      <w:color w:val="104862" w:themeColor="accent1" w:themeShade="BF"/>
      <w:kern w:val="0"/>
      <w:sz w:val="20"/>
      <w:szCs w:val="20"/>
    </w:rPr>
  </w:style>
  <w:style w:type="character" w:customStyle="1" w:styleId="26">
    <w:name w:val="标题 7 字符"/>
    <w:basedOn w:val="18"/>
    <w:link w:val="8"/>
    <w:semiHidden/>
    <w:qFormat/>
    <w:uiPriority w:val="9"/>
    <w:rPr>
      <w:rFonts w:cstheme="majorBidi"/>
      <w:b/>
      <w:bCs/>
      <w:color w:val="595959" w:themeColor="text1" w:themeTint="A6"/>
      <w:kern w:val="0"/>
      <w:sz w:val="20"/>
      <w:szCs w:val="20"/>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kern w:val="0"/>
      <w:sz w:val="20"/>
      <w:szCs w:val="20"/>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kern w:val="0"/>
      <w:sz w:val="20"/>
      <w:szCs w:val="20"/>
      <w14:textFill>
        <w14:solidFill>
          <w14:schemeClr w14:val="tx1">
            <w14:lumMod w14:val="65000"/>
            <w14:lumOff w14:val="35000"/>
          </w14:schemeClr>
        </w14:solidFill>
      </w14:textFill>
    </w:rPr>
  </w:style>
  <w:style w:type="character" w:customStyle="1" w:styleId="29">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5"/>
    <w:qFormat/>
    <w:uiPriority w:val="11"/>
    <w:rPr>
      <w:rFonts w:asciiTheme="majorHAnsi" w:hAnsiTheme="majorHAnsi" w:eastAsiaTheme="majorEastAsia" w:cstheme="majorBidi"/>
      <w:color w:val="595959" w:themeColor="text1" w:themeTint="A6"/>
      <w:spacing w:val="15"/>
      <w:kern w:val="0"/>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rFonts w:ascii="Times New Roman" w:hAnsi="Times New Roman" w:eastAsia="宋体" w:cs="Times New Roman"/>
      <w:i/>
      <w:iCs/>
      <w:color w:val="404040" w:themeColor="text1" w:themeTint="BF"/>
      <w:kern w:val="0"/>
      <w:sz w:val="20"/>
      <w:szCs w:val="20"/>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8"/>
    <w:link w:val="35"/>
    <w:qFormat/>
    <w:uiPriority w:val="30"/>
    <w:rPr>
      <w:rFonts w:ascii="Times New Roman" w:hAnsi="Times New Roman" w:eastAsia="宋体" w:cs="Times New Roman"/>
      <w:i/>
      <w:iCs/>
      <w:color w:val="104862" w:themeColor="accent1" w:themeShade="BF"/>
      <w:kern w:val="0"/>
      <w:sz w:val="20"/>
      <w:szCs w:val="20"/>
    </w:rPr>
  </w:style>
  <w:style w:type="character" w:customStyle="1" w:styleId="37">
    <w:name w:val="Intense Reference"/>
    <w:basedOn w:val="18"/>
    <w:qFormat/>
    <w:uiPriority w:val="32"/>
    <w:rPr>
      <w:b/>
      <w:bCs/>
      <w:smallCaps/>
      <w:color w:val="104862" w:themeColor="accent1" w:themeShade="BF"/>
      <w:spacing w:val="5"/>
    </w:rPr>
  </w:style>
  <w:style w:type="character" w:customStyle="1" w:styleId="38">
    <w:name w:val="页眉 字符"/>
    <w:basedOn w:val="18"/>
    <w:link w:val="14"/>
    <w:qFormat/>
    <w:uiPriority w:val="99"/>
    <w:rPr>
      <w:rFonts w:ascii="Times New Roman" w:hAnsi="Times New Roman" w:eastAsia="宋体" w:cs="Times New Roman"/>
      <w:kern w:val="0"/>
      <w:sz w:val="18"/>
      <w:szCs w:val="18"/>
    </w:rPr>
  </w:style>
  <w:style w:type="character" w:customStyle="1" w:styleId="39">
    <w:name w:val="页脚 字符"/>
    <w:basedOn w:val="18"/>
    <w:link w:val="13"/>
    <w:qFormat/>
    <w:uiPriority w:val="99"/>
    <w:rPr>
      <w:rFonts w:ascii="Times New Roman" w:hAnsi="Times New Roman" w:eastAsia="宋体" w:cs="Times New Roman"/>
      <w:kern w:val="0"/>
      <w:sz w:val="18"/>
      <w:szCs w:val="18"/>
    </w:rPr>
  </w:style>
  <w:style w:type="character" w:customStyle="1" w:styleId="40">
    <w:name w:val="日期 字符"/>
    <w:basedOn w:val="18"/>
    <w:link w:val="12"/>
    <w:semiHidden/>
    <w:qFormat/>
    <w:uiPriority w:val="99"/>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6868</Words>
  <Characters>7224</Characters>
  <Lines>19</Lines>
  <Paragraphs>26</Paragraphs>
  <TotalTime>11</TotalTime>
  <ScaleCrop>false</ScaleCrop>
  <LinksUpToDate>false</LinksUpToDate>
  <CharactersWithSpaces>7235</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2025-09-18T09:13:00Z</dcterms:created>
  <dc:creator>Y W</dc:creator>
  <cp:lastModifiedBy>宋晓光</cp:lastModifiedBy>
  <dcterms:modified xsi:type="dcterms:W3CDTF">2025-10-21T07:48:56Z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eyJoZGlkIjoiOTUxYWZiMTYxNmEwOTE2NTc1MGNmMzE5NTM3MGEzZjciLCJ1c2VySWQiOiIxOTU2OTE0MzgifQ==</vt:lpwstr>
  </property>
  <property fmtid="{D5CDD505-2E9C-101B-9397-08002B2CF9AE}" pid="3" name="KSOProductBuildVer">
    <vt:lpwstr>2052-12.1.23141.23141</vt:lpwstr>
  </property>
  <property fmtid="{D5CDD505-2E9C-101B-9397-08002B2CF9AE}" pid="4" name="ICV">
    <vt:lpwstr>FE3DFEB688C0383D68CAF6689512E994_43</vt:lpwstr>
  </property>
</Properties>
</file>