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DB41F">
      <w:pPr>
        <w:jc w:val="center"/>
        <w:rPr>
          <w:b/>
          <w:bCs/>
          <w:sz w:val="28"/>
          <w:szCs w:val="32"/>
        </w:rPr>
      </w:pPr>
      <w:bookmarkStart w:id="0" w:name="_GoBack"/>
      <w:r>
        <w:rPr>
          <w:rFonts w:hint="eastAsia"/>
          <w:b/>
          <w:bCs/>
          <w:sz w:val="28"/>
          <w:szCs w:val="32"/>
        </w:rPr>
        <w:t>实验室安全</w:t>
      </w:r>
      <w:r>
        <w:rPr>
          <w:rFonts w:hint="eastAsia"/>
          <w:b/>
          <w:bCs/>
          <w:sz w:val="28"/>
          <w:szCs w:val="32"/>
          <w:lang w:eastAsia="zh-Hans"/>
        </w:rPr>
        <w:t>管理</w:t>
      </w:r>
      <w:r>
        <w:rPr>
          <w:rFonts w:hint="eastAsia"/>
          <w:b/>
          <w:bCs/>
          <w:sz w:val="28"/>
          <w:szCs w:val="32"/>
        </w:rPr>
        <w:t>平台采购需求（服务）</w:t>
      </w:r>
    </w:p>
    <w:bookmarkEnd w:id="0"/>
    <w:p w14:paraId="5F03CC8C">
      <w:pPr>
        <w:widowControl/>
        <w:rPr>
          <w:b/>
          <w:color w:val="000000"/>
          <w:kern w:val="0"/>
          <w:szCs w:val="21"/>
        </w:rPr>
      </w:pPr>
    </w:p>
    <w:p w14:paraId="2FCAF50C">
      <w:pPr>
        <w:widowControl/>
        <w:spacing w:line="276" w:lineRule="auto"/>
        <w:rPr>
          <w:b/>
          <w:color w:val="000000"/>
          <w:kern w:val="0"/>
          <w:sz w:val="24"/>
        </w:rPr>
      </w:pPr>
      <w:r>
        <w:rPr>
          <w:rFonts w:hint="eastAsia"/>
          <w:b/>
          <w:color w:val="000000"/>
          <w:kern w:val="0"/>
          <w:sz w:val="24"/>
        </w:rPr>
        <w:t>一、采购项目概况</w:t>
      </w:r>
    </w:p>
    <w:p w14:paraId="18278D33">
      <w:pPr>
        <w:pStyle w:val="23"/>
        <w:widowControl/>
        <w:numPr>
          <w:ilvl w:val="0"/>
          <w:numId w:val="2"/>
        </w:numPr>
        <w:spacing w:line="276" w:lineRule="auto"/>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项目名称：实验室安全管理平台租用</w:t>
      </w:r>
    </w:p>
    <w:p w14:paraId="4060AE13">
      <w:pPr>
        <w:pStyle w:val="23"/>
        <w:widowControl/>
        <w:numPr>
          <w:ilvl w:val="0"/>
          <w:numId w:val="2"/>
        </w:numPr>
        <w:spacing w:line="276" w:lineRule="auto"/>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服务内容：一年使用服务</w:t>
      </w:r>
    </w:p>
    <w:p w14:paraId="5802F2DB">
      <w:pPr>
        <w:pStyle w:val="23"/>
        <w:widowControl/>
        <w:numPr>
          <w:ilvl w:val="0"/>
          <w:numId w:val="2"/>
        </w:numPr>
        <w:spacing w:line="276" w:lineRule="auto"/>
        <w:ind w:firstLineChars="0"/>
        <w:rPr>
          <w:rFonts w:ascii="Times New Roman" w:hAnsi="Times New Roman" w:eastAsia="宋体" w:cs="宋体"/>
          <w:color w:val="000000"/>
          <w:kern w:val="0"/>
          <w:sz w:val="24"/>
          <w:szCs w:val="24"/>
        </w:rPr>
      </w:pPr>
      <w:r>
        <w:rPr>
          <w:rFonts w:ascii="Times New Roman" w:hAnsi="Times New Roman" w:eastAsia="宋体" w:cs="宋体"/>
          <w:color w:val="000000"/>
          <w:kern w:val="0"/>
          <w:sz w:val="24"/>
          <w:szCs w:val="24"/>
        </w:rPr>
        <w:t>服务期限：</w:t>
      </w:r>
      <w:r>
        <w:rPr>
          <w:rFonts w:hint="eastAsia" w:ascii="Times New Roman" w:hAnsi="Times New Roman" w:eastAsia="宋体" w:cs="宋体"/>
          <w:color w:val="000000"/>
          <w:kern w:val="0"/>
          <w:sz w:val="24"/>
          <w:szCs w:val="24"/>
        </w:rPr>
        <w:t>一年（合同签订之日起）</w:t>
      </w:r>
    </w:p>
    <w:p w14:paraId="042BA13E">
      <w:pPr>
        <w:pStyle w:val="23"/>
        <w:widowControl/>
        <w:numPr>
          <w:ilvl w:val="0"/>
          <w:numId w:val="2"/>
        </w:numPr>
        <w:spacing w:line="276" w:lineRule="auto"/>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服务地点：上海商学院</w:t>
      </w:r>
    </w:p>
    <w:p w14:paraId="18D5674C">
      <w:pPr>
        <w:pStyle w:val="23"/>
        <w:widowControl/>
        <w:numPr>
          <w:ilvl w:val="0"/>
          <w:numId w:val="2"/>
        </w:numPr>
        <w:spacing w:line="276" w:lineRule="auto"/>
        <w:ind w:firstLineChars="0"/>
        <w:rPr>
          <w:rFonts w:ascii="Times New Roman" w:hAnsi="Times New Roman" w:eastAsia="宋体" w:cs="宋体"/>
          <w:color w:val="000000"/>
          <w:kern w:val="0"/>
          <w:sz w:val="24"/>
          <w:szCs w:val="24"/>
        </w:rPr>
      </w:pPr>
      <w:r>
        <w:rPr>
          <w:rFonts w:ascii="Times New Roman" w:hAnsi="Times New Roman" w:eastAsia="宋体" w:cs="宋体"/>
          <w:color w:val="000000"/>
          <w:kern w:val="0"/>
          <w:sz w:val="24"/>
          <w:szCs w:val="24"/>
        </w:rPr>
        <w:t>预算金额及最高限价：5万元</w:t>
      </w:r>
    </w:p>
    <w:p w14:paraId="4DE882AF">
      <w:pPr>
        <w:widowControl/>
        <w:spacing w:line="276" w:lineRule="auto"/>
        <w:rPr>
          <w:color w:val="000000"/>
          <w:kern w:val="0"/>
          <w:sz w:val="24"/>
        </w:rPr>
      </w:pPr>
    </w:p>
    <w:p w14:paraId="6BEA56A1">
      <w:pPr>
        <w:widowControl/>
        <w:spacing w:line="276" w:lineRule="auto"/>
        <w:rPr>
          <w:b/>
          <w:color w:val="000000"/>
          <w:kern w:val="0"/>
          <w:sz w:val="24"/>
        </w:rPr>
      </w:pPr>
      <w:r>
        <w:rPr>
          <w:rFonts w:hint="eastAsia"/>
          <w:b/>
          <w:color w:val="000000"/>
          <w:kern w:val="0"/>
          <w:sz w:val="24"/>
        </w:rPr>
        <w:t>二、采购</w:t>
      </w:r>
      <w:r>
        <w:rPr>
          <w:b/>
          <w:color w:val="000000"/>
          <w:kern w:val="0"/>
          <w:sz w:val="24"/>
        </w:rPr>
        <w:t>项目</w:t>
      </w:r>
      <w:r>
        <w:rPr>
          <w:rFonts w:hint="eastAsia"/>
          <w:b/>
          <w:color w:val="000000"/>
          <w:kern w:val="0"/>
          <w:sz w:val="24"/>
        </w:rPr>
        <w:t>服务要求</w:t>
      </w:r>
    </w:p>
    <w:p w14:paraId="180A3D46">
      <w:pPr>
        <w:pStyle w:val="23"/>
        <w:widowControl/>
        <w:numPr>
          <w:ilvl w:val="0"/>
          <w:numId w:val="3"/>
        </w:numPr>
        <w:spacing w:line="276" w:lineRule="auto"/>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完成相关服务的行业资质、主要服务</w:t>
      </w:r>
      <w:r>
        <w:rPr>
          <w:rFonts w:ascii="Times New Roman" w:hAnsi="Times New Roman" w:eastAsia="宋体" w:cs="宋体"/>
          <w:color w:val="000000"/>
          <w:kern w:val="0"/>
          <w:sz w:val="24"/>
          <w:szCs w:val="24"/>
        </w:rPr>
        <w:t>要求</w:t>
      </w:r>
      <w:r>
        <w:rPr>
          <w:rFonts w:hint="eastAsia" w:ascii="Times New Roman" w:hAnsi="Times New Roman" w:eastAsia="宋体" w:cs="宋体"/>
          <w:color w:val="000000"/>
          <w:kern w:val="0"/>
          <w:sz w:val="24"/>
          <w:szCs w:val="24"/>
        </w:rPr>
        <w:t>或服务内容：</w:t>
      </w:r>
    </w:p>
    <w:p w14:paraId="5BDD77BA">
      <w:pPr>
        <w:widowControl/>
        <w:spacing w:before="156" w:beforeLines="50" w:after="156" w:afterLines="50" w:line="380" w:lineRule="exact"/>
        <w:ind w:left="420"/>
        <w:rPr>
          <w:rFonts w:ascii="宋体" w:hAnsi="宋体"/>
          <w:b/>
          <w:bCs/>
          <w:kern w:val="0"/>
          <w:sz w:val="24"/>
        </w:rPr>
      </w:pPr>
      <w:r>
        <w:rPr>
          <w:rFonts w:hint="eastAsia" w:ascii="宋体" w:hAnsi="宋体"/>
          <w:b/>
          <w:bCs/>
          <w:kern w:val="0"/>
          <w:sz w:val="24"/>
        </w:rPr>
        <w:t>1</w:t>
      </w:r>
      <w:r>
        <w:rPr>
          <w:rFonts w:ascii="宋体" w:hAnsi="宋体"/>
          <w:b/>
          <w:bCs/>
          <w:kern w:val="0"/>
          <w:sz w:val="24"/>
        </w:rPr>
        <w:t>)</w:t>
      </w:r>
      <w:r>
        <w:rPr>
          <w:rFonts w:hint="eastAsia" w:ascii="宋体" w:hAnsi="宋体"/>
          <w:b/>
          <w:bCs/>
          <w:kern w:val="0"/>
          <w:sz w:val="24"/>
        </w:rPr>
        <w:t>功能需求</w:t>
      </w:r>
    </w:p>
    <w:p w14:paraId="5A46F77B">
      <w:pPr>
        <w:spacing w:line="360" w:lineRule="auto"/>
        <w:ind w:firstLine="420"/>
        <w:rPr>
          <w:rFonts w:hint="eastAsia" w:ascii="宋体" w:hAnsi="宋体"/>
          <w:kern w:val="0"/>
          <w:sz w:val="24"/>
        </w:rPr>
      </w:pPr>
      <w:r>
        <w:rPr>
          <w:rFonts w:hint="eastAsia" w:ascii="宋体" w:hAnsi="宋体"/>
          <w:kern w:val="0"/>
          <w:sz w:val="24"/>
        </w:rPr>
        <w:t>实验室安全管理平台，支持计算机端或者网页登录方式，</w:t>
      </w:r>
      <w:r>
        <w:rPr>
          <w:rFonts w:ascii="宋体" w:hAnsi="宋体"/>
          <w:kern w:val="0"/>
          <w:sz w:val="24"/>
        </w:rPr>
        <w:t>同时满足</w:t>
      </w:r>
      <w:r>
        <w:rPr>
          <w:rFonts w:hint="eastAsia" w:ascii="宋体" w:hAnsi="宋体"/>
          <w:kern w:val="0"/>
          <w:sz w:val="24"/>
        </w:rPr>
        <w:t>手</w:t>
      </w:r>
      <w:r>
        <w:rPr>
          <w:rFonts w:ascii="宋体" w:hAnsi="宋体"/>
          <w:kern w:val="0"/>
          <w:sz w:val="24"/>
        </w:rPr>
        <w:t>机、平板电脑智能移动终端使用</w:t>
      </w:r>
      <w:r>
        <w:rPr>
          <w:rFonts w:hint="eastAsia" w:ascii="宋体" w:hAnsi="宋体"/>
          <w:kern w:val="0"/>
          <w:sz w:val="24"/>
        </w:rPr>
        <w:t>，移动端支持</w:t>
      </w:r>
      <w:r>
        <w:rPr>
          <w:rFonts w:ascii="宋体" w:hAnsi="宋体"/>
          <w:kern w:val="0"/>
          <w:sz w:val="24"/>
        </w:rPr>
        <w:t>iOS和Android两大在主流操作系统，实现平台运行所依赖的各种资源的整合与管理</w:t>
      </w:r>
      <w:r>
        <w:rPr>
          <w:rFonts w:hint="eastAsia" w:ascii="宋体" w:hAnsi="宋体"/>
          <w:kern w:val="0"/>
          <w:sz w:val="24"/>
        </w:rPr>
        <w:t>；</w:t>
      </w:r>
      <w:r>
        <w:rPr>
          <w:rFonts w:ascii="宋体" w:hAnsi="宋体"/>
          <w:kern w:val="0"/>
          <w:sz w:val="24"/>
        </w:rPr>
        <w:t>同时对平台运行过程中产生的</w:t>
      </w:r>
      <w:r>
        <w:rPr>
          <w:rFonts w:hint="eastAsia" w:ascii="宋体" w:hAnsi="宋体"/>
          <w:kern w:val="0"/>
          <w:sz w:val="24"/>
        </w:rPr>
        <w:t>数据</w:t>
      </w:r>
      <w:r>
        <w:rPr>
          <w:rFonts w:ascii="宋体" w:hAnsi="宋体"/>
          <w:kern w:val="0"/>
          <w:sz w:val="24"/>
        </w:rPr>
        <w:t>资源进行组织与管理。</w:t>
      </w:r>
    </w:p>
    <w:p w14:paraId="4869D52A">
      <w:pPr>
        <w:pStyle w:val="2"/>
        <w:numPr>
          <w:ilvl w:val="0"/>
          <w:numId w:val="0"/>
        </w:numPr>
        <w:spacing w:after="156"/>
        <w:ind w:left="200"/>
        <w:rPr>
          <w:rFonts w:hint="eastAsi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842"/>
        <w:gridCol w:w="816"/>
        <w:gridCol w:w="6319"/>
      </w:tblGrid>
      <w:tr w14:paraId="01D4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vAlign w:val="center"/>
          </w:tcPr>
          <w:p w14:paraId="3305B796">
            <w:pPr>
              <w:jc w:val="center"/>
              <w:rPr>
                <w:b/>
                <w:bCs/>
              </w:rPr>
            </w:pPr>
            <w:r>
              <w:rPr>
                <w:rFonts w:hint="eastAsia"/>
                <w:b/>
                <w:bCs/>
              </w:rPr>
              <w:t>序号</w:t>
            </w:r>
          </w:p>
        </w:tc>
        <w:tc>
          <w:tcPr>
            <w:tcW w:w="842" w:type="dxa"/>
            <w:vAlign w:val="center"/>
          </w:tcPr>
          <w:p w14:paraId="0809CE24">
            <w:pPr>
              <w:jc w:val="center"/>
              <w:rPr>
                <w:b/>
                <w:bCs/>
              </w:rPr>
            </w:pPr>
            <w:r>
              <w:rPr>
                <w:rFonts w:hint="eastAsia"/>
                <w:b/>
                <w:bCs/>
              </w:rPr>
              <w:t>产品模块</w:t>
            </w:r>
          </w:p>
        </w:tc>
        <w:tc>
          <w:tcPr>
            <w:tcW w:w="816" w:type="dxa"/>
            <w:vAlign w:val="center"/>
          </w:tcPr>
          <w:p w14:paraId="51C6F11D">
            <w:pPr>
              <w:jc w:val="center"/>
              <w:rPr>
                <w:b/>
                <w:bCs/>
              </w:rPr>
            </w:pPr>
            <w:r>
              <w:rPr>
                <w:rFonts w:hint="eastAsia"/>
                <w:b/>
                <w:bCs/>
              </w:rPr>
              <w:t>功能模块</w:t>
            </w:r>
          </w:p>
        </w:tc>
        <w:tc>
          <w:tcPr>
            <w:tcW w:w="6319" w:type="dxa"/>
            <w:vAlign w:val="center"/>
          </w:tcPr>
          <w:p w14:paraId="2834B5BA">
            <w:pPr>
              <w:jc w:val="center"/>
              <w:rPr>
                <w:b/>
                <w:bCs/>
              </w:rPr>
            </w:pPr>
            <w:r>
              <w:rPr>
                <w:rFonts w:hint="eastAsia"/>
                <w:b/>
                <w:bCs/>
              </w:rPr>
              <w:t>技术参数</w:t>
            </w:r>
          </w:p>
        </w:tc>
      </w:tr>
      <w:tr w14:paraId="63AA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367D1FCD">
            <w:pPr>
              <w:jc w:val="both"/>
            </w:pPr>
            <w:r>
              <w:rPr>
                <w:rFonts w:hint="eastAsia"/>
              </w:rPr>
              <w:t>1</w:t>
            </w:r>
          </w:p>
        </w:tc>
        <w:tc>
          <w:tcPr>
            <w:tcW w:w="842" w:type="dxa"/>
            <w:vMerge w:val="restart"/>
          </w:tcPr>
          <w:p w14:paraId="33A4107B">
            <w:pPr>
              <w:jc w:val="both"/>
            </w:pPr>
            <w:r>
              <w:rPr>
                <w:rFonts w:hint="eastAsia"/>
              </w:rPr>
              <w:t>实验室安全准入教育系统</w:t>
            </w:r>
          </w:p>
        </w:tc>
        <w:tc>
          <w:tcPr>
            <w:tcW w:w="816" w:type="dxa"/>
          </w:tcPr>
          <w:p w14:paraId="02FFA88D">
            <w:pPr>
              <w:jc w:val="distribute"/>
            </w:pPr>
            <w:r>
              <w:rPr>
                <w:rFonts w:hint="eastAsia"/>
              </w:rPr>
              <w:t>基础架构</w:t>
            </w:r>
          </w:p>
        </w:tc>
        <w:tc>
          <w:tcPr>
            <w:tcW w:w="6319" w:type="dxa"/>
          </w:tcPr>
          <w:p w14:paraId="34F1CBE1">
            <w:pPr>
              <w:pStyle w:val="22"/>
              <w:numPr>
                <w:ilvl w:val="1"/>
                <w:numId w:val="4"/>
              </w:numPr>
              <w:ind w:firstLineChars="0"/>
              <w:jc w:val="both"/>
            </w:pPr>
            <w:r>
              <w:rPr>
                <w:rFonts w:hint="eastAsia"/>
              </w:rPr>
              <w:t>系统设计满足大规模用户使用，采用云服务的部署方式。</w:t>
            </w:r>
          </w:p>
          <w:p w14:paraId="627DC728">
            <w:pPr>
              <w:pStyle w:val="22"/>
              <w:numPr>
                <w:ilvl w:val="1"/>
                <w:numId w:val="4"/>
              </w:numPr>
              <w:ind w:firstLineChars="0"/>
              <w:jc w:val="both"/>
            </w:pPr>
            <w:r>
              <w:rPr>
                <w:rFonts w:hint="eastAsia"/>
              </w:rPr>
              <w:t>系统提供APP移动客户端，需支持iOS和Android系统，并与PC端安全教育平台对接，支持实验室安全课程学习和管理。</w:t>
            </w:r>
          </w:p>
          <w:p w14:paraId="383CDB09">
            <w:pPr>
              <w:pStyle w:val="22"/>
              <w:numPr>
                <w:ilvl w:val="1"/>
                <w:numId w:val="4"/>
              </w:numPr>
              <w:ind w:firstLineChars="0"/>
              <w:jc w:val="both"/>
            </w:pPr>
            <w:r>
              <w:rPr>
                <w:rFonts w:hint="eastAsia"/>
              </w:rPr>
              <w:t>系统提供专属门户，采用B/S结构，基于J2EE架构，页面采用Web2.0 AJAX开发。门户支持用户账号登录，数据能同移动APP对接。</w:t>
            </w:r>
          </w:p>
          <w:p w14:paraId="46F7A2B4">
            <w:pPr>
              <w:pStyle w:val="22"/>
              <w:numPr>
                <w:ilvl w:val="1"/>
                <w:numId w:val="4"/>
              </w:numPr>
              <w:ind w:firstLineChars="0"/>
              <w:jc w:val="both"/>
            </w:pPr>
            <w:r>
              <w:rPr>
                <w:rFonts w:hint="eastAsia"/>
              </w:rPr>
              <w:t>★系统支持实验室安全课程创建、学习过程跟踪和控制、在线测试和作业发布、交流互动、成绩评测等教学流程。</w:t>
            </w:r>
          </w:p>
          <w:p w14:paraId="0870E865">
            <w:pPr>
              <w:pStyle w:val="22"/>
              <w:numPr>
                <w:ilvl w:val="1"/>
                <w:numId w:val="4"/>
              </w:numPr>
              <w:ind w:firstLineChars="0"/>
              <w:jc w:val="both"/>
            </w:pPr>
            <w:r>
              <w:rPr>
                <w:rFonts w:hint="eastAsia"/>
              </w:rPr>
              <w:t>可建立学生、教师、管理员、超级管理员等角色，各级管理员也可以根据自身的需求创建角色和为角色指定权限。</w:t>
            </w:r>
          </w:p>
        </w:tc>
      </w:tr>
      <w:tr w14:paraId="083B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25028BDF">
            <w:pPr>
              <w:jc w:val="both"/>
            </w:pPr>
            <w:r>
              <w:rPr>
                <w:rFonts w:hint="eastAsia"/>
              </w:rPr>
              <w:t>2</w:t>
            </w:r>
          </w:p>
        </w:tc>
        <w:tc>
          <w:tcPr>
            <w:tcW w:w="842" w:type="dxa"/>
            <w:vMerge w:val="continue"/>
          </w:tcPr>
          <w:p w14:paraId="07C15946">
            <w:pPr>
              <w:jc w:val="both"/>
            </w:pPr>
          </w:p>
        </w:tc>
        <w:tc>
          <w:tcPr>
            <w:tcW w:w="816" w:type="dxa"/>
          </w:tcPr>
          <w:p w14:paraId="6329F454">
            <w:pPr>
              <w:jc w:val="both"/>
            </w:pPr>
            <w:r>
              <w:rPr>
                <w:rFonts w:hint="eastAsia"/>
              </w:rPr>
              <w:t>实验室安全课程</w:t>
            </w:r>
          </w:p>
        </w:tc>
        <w:tc>
          <w:tcPr>
            <w:tcW w:w="6319" w:type="dxa"/>
          </w:tcPr>
          <w:p w14:paraId="43305065">
            <w:pPr>
              <w:pStyle w:val="22"/>
              <w:numPr>
                <w:ilvl w:val="1"/>
                <w:numId w:val="5"/>
              </w:numPr>
              <w:ind w:firstLineChars="0"/>
              <w:jc w:val="both"/>
            </w:pPr>
            <w:r>
              <w:rPr>
                <w:rFonts w:hint="eastAsia"/>
              </w:rPr>
              <w:t>★系统提供的实验室安全课程包括但不限于以下主题：实验室安全管理基础、实验室个体安全防护、实验室消防安全、实验室水电安全、实验室废弃物安全、事故急救与应急处理、化学化工类实验室安全、生物医学类实验室安全、机械机电类实验室安全等。</w:t>
            </w:r>
          </w:p>
          <w:p w14:paraId="118F9FBC">
            <w:pPr>
              <w:pStyle w:val="22"/>
              <w:numPr>
                <w:ilvl w:val="1"/>
                <w:numId w:val="5"/>
              </w:numPr>
              <w:ind w:firstLineChars="0"/>
              <w:jc w:val="both"/>
            </w:pPr>
            <w:r>
              <w:rPr>
                <w:rFonts w:hint="eastAsia"/>
              </w:rPr>
              <w:t>系统提供《生物实验室安全》、《医学实验室安全》、《化学与化工实验室安全》、《机械与电气实验室安全》、《高校实验室安全通识课》</w:t>
            </w:r>
            <w:r>
              <w:t>《</w:t>
            </w:r>
            <w:r>
              <w:rPr>
                <w:rFonts w:hint="eastAsia"/>
                <w:lang w:eastAsia="zh-Hans"/>
              </w:rPr>
              <w:t>实验室网络安全</w:t>
            </w:r>
            <w:r>
              <w:t>》《</w:t>
            </w:r>
            <w:r>
              <w:rPr>
                <w:rFonts w:hint="eastAsia"/>
                <w:lang w:eastAsia="zh-Hans"/>
              </w:rPr>
              <w:t>实验室辐射安全</w:t>
            </w:r>
            <w:r>
              <w:t>》</w:t>
            </w:r>
            <w:r>
              <w:rPr>
                <w:rFonts w:hint="eastAsia"/>
                <w:lang w:eastAsia="zh-Hans"/>
              </w:rPr>
              <w:t>课程</w:t>
            </w:r>
            <w:r>
              <w:rPr>
                <w:lang w:eastAsia="zh-Hans"/>
              </w:rPr>
              <w:t>，</w:t>
            </w:r>
            <w:r>
              <w:rPr>
                <w:rFonts w:hint="eastAsia"/>
                <w:lang w:eastAsia="zh-Hans"/>
              </w:rPr>
              <w:t>课程总数应不少于</w:t>
            </w:r>
            <w:r>
              <w:rPr>
                <w:rFonts w:hint="eastAsia"/>
              </w:rPr>
              <w:t>11</w:t>
            </w:r>
            <w:r>
              <w:rPr>
                <w:rFonts w:hint="eastAsia"/>
                <w:lang w:eastAsia="zh-Hans"/>
              </w:rPr>
              <w:t>门</w:t>
            </w:r>
            <w:r>
              <w:rPr>
                <w:rFonts w:hint="eastAsia"/>
              </w:rPr>
              <w:t>。</w:t>
            </w:r>
          </w:p>
          <w:p w14:paraId="30748A7F">
            <w:pPr>
              <w:pStyle w:val="22"/>
              <w:numPr>
                <w:ilvl w:val="1"/>
                <w:numId w:val="5"/>
              </w:numPr>
              <w:ind w:firstLineChars="0"/>
              <w:jc w:val="both"/>
            </w:pPr>
            <w:r>
              <w:rPr>
                <w:rFonts w:hint="eastAsia"/>
              </w:rPr>
              <w:t>系统提供的课程课时数不少于</w:t>
            </w:r>
            <w:r>
              <w:t>11</w:t>
            </w:r>
            <w:r>
              <w:rPr>
                <w:rFonts w:hint="eastAsia"/>
              </w:rPr>
              <w:t>0课时，总视频时长不低于</w:t>
            </w:r>
            <w:r>
              <w:t>45</w:t>
            </w:r>
            <w:r>
              <w:rPr>
                <w:rFonts w:hint="eastAsia"/>
              </w:rPr>
              <w:t>00分钟。</w:t>
            </w:r>
          </w:p>
          <w:p w14:paraId="4A542984">
            <w:pPr>
              <w:pStyle w:val="22"/>
              <w:numPr>
                <w:ilvl w:val="1"/>
                <w:numId w:val="5"/>
              </w:numPr>
              <w:ind w:firstLineChars="0"/>
              <w:jc w:val="both"/>
            </w:pPr>
            <w:r>
              <w:rPr>
                <w:rFonts w:hint="eastAsia"/>
              </w:rPr>
              <w:t>★学校可根据教学实际情况自主组合知识模块。</w:t>
            </w:r>
          </w:p>
          <w:p w14:paraId="757E8DD7">
            <w:pPr>
              <w:pStyle w:val="22"/>
              <w:numPr>
                <w:ilvl w:val="1"/>
                <w:numId w:val="5"/>
              </w:numPr>
              <w:ind w:firstLineChars="0"/>
              <w:jc w:val="both"/>
            </w:pPr>
            <w:r>
              <w:rPr>
                <w:rFonts w:hint="eastAsia"/>
              </w:rPr>
              <w:t>支持本校实验室课程资源融合，提供富媒体编辑器制作校本课程，可上传包含视频、文档、图片、音频、图书、附件等教学资源</w:t>
            </w:r>
            <w:r>
              <w:t>。</w:t>
            </w:r>
          </w:p>
          <w:p w14:paraId="7363E86D">
            <w:pPr>
              <w:pStyle w:val="22"/>
              <w:numPr>
                <w:ilvl w:val="1"/>
                <w:numId w:val="5"/>
              </w:numPr>
              <w:ind w:firstLineChars="0"/>
              <w:jc w:val="both"/>
            </w:pPr>
            <w:r>
              <w:rPr>
                <w:rFonts w:hint="eastAsia"/>
              </w:rPr>
              <w:t>★</w:t>
            </w:r>
            <w:r>
              <w:rPr>
                <w:rFonts w:hint="eastAsia"/>
                <w:lang w:eastAsia="zh-Hans"/>
              </w:rPr>
              <w:t>系统需包含图文知识等实验室安全辅学资源</w:t>
            </w:r>
            <w:r>
              <w:rPr>
                <w:lang w:eastAsia="zh-Hans"/>
              </w:rPr>
              <w:t>，</w:t>
            </w:r>
            <w:r>
              <w:rPr>
                <w:rFonts w:hint="eastAsia"/>
                <w:lang w:eastAsia="zh-Hans"/>
              </w:rPr>
              <w:t>图文数量不低于</w:t>
            </w:r>
            <w:r>
              <w:rPr>
                <w:lang w:eastAsia="zh-Hans"/>
              </w:rPr>
              <w:t>15</w:t>
            </w:r>
            <w:r>
              <w:rPr>
                <w:rFonts w:hint="eastAsia"/>
                <w:lang w:eastAsia="zh-Hans"/>
              </w:rPr>
              <w:t>篇</w:t>
            </w:r>
            <w:r>
              <w:rPr>
                <w:lang w:eastAsia="zh-Hans"/>
              </w:rPr>
              <w:t>，</w:t>
            </w:r>
            <w:r>
              <w:rPr>
                <w:rFonts w:hint="eastAsia"/>
                <w:lang w:eastAsia="zh-Hans"/>
              </w:rPr>
              <w:t>内容应包含以下</w:t>
            </w:r>
            <w:r>
              <w:rPr>
                <w:lang w:eastAsia="zh-Hans"/>
              </w:rPr>
              <w:t>10</w:t>
            </w:r>
            <w:r>
              <w:rPr>
                <w:rFonts w:hint="eastAsia"/>
                <w:lang w:eastAsia="zh-Hans"/>
              </w:rPr>
              <w:t>个分类</w:t>
            </w:r>
            <w:r>
              <w:rPr>
                <w:lang w:eastAsia="zh-Hans"/>
              </w:rPr>
              <w:t>：</w:t>
            </w:r>
            <w:r>
              <w:rPr>
                <w:rFonts w:hint="eastAsia"/>
                <w:lang w:eastAsia="zh-Hans"/>
              </w:rPr>
              <w:t>消防安全</w:t>
            </w:r>
            <w:r>
              <w:rPr>
                <w:lang w:eastAsia="zh-Hans"/>
              </w:rPr>
              <w:t>、</w:t>
            </w:r>
            <w:r>
              <w:rPr>
                <w:rFonts w:hint="eastAsia"/>
                <w:lang w:eastAsia="zh-Hans"/>
              </w:rPr>
              <w:t>水电安全</w:t>
            </w:r>
            <w:r>
              <w:rPr>
                <w:lang w:eastAsia="zh-Hans"/>
              </w:rPr>
              <w:t>、</w:t>
            </w:r>
            <w:r>
              <w:rPr>
                <w:rFonts w:hint="eastAsia"/>
                <w:lang w:eastAsia="zh-Hans"/>
              </w:rPr>
              <w:t>化学安全</w:t>
            </w:r>
            <w:r>
              <w:rPr>
                <w:lang w:eastAsia="zh-Hans"/>
              </w:rPr>
              <w:t>、</w:t>
            </w:r>
            <w:r>
              <w:rPr>
                <w:rFonts w:hint="eastAsia"/>
                <w:lang w:eastAsia="zh-Hans"/>
              </w:rPr>
              <w:t>气瓶安全</w:t>
            </w:r>
            <w:r>
              <w:rPr>
                <w:lang w:eastAsia="zh-Hans"/>
              </w:rPr>
              <w:t>、</w:t>
            </w:r>
            <w:r>
              <w:rPr>
                <w:rFonts w:hint="eastAsia"/>
                <w:lang w:eastAsia="zh-Hans"/>
              </w:rPr>
              <w:t>辐射安全</w:t>
            </w:r>
            <w:r>
              <w:rPr>
                <w:lang w:eastAsia="zh-Hans"/>
              </w:rPr>
              <w:t>、</w:t>
            </w:r>
            <w:r>
              <w:rPr>
                <w:rFonts w:hint="eastAsia"/>
                <w:lang w:eastAsia="zh-Hans"/>
              </w:rPr>
              <w:t>特种设备安全</w:t>
            </w:r>
            <w:r>
              <w:rPr>
                <w:lang w:eastAsia="zh-Hans"/>
              </w:rPr>
              <w:t>、</w:t>
            </w:r>
            <w:r>
              <w:rPr>
                <w:rFonts w:hint="eastAsia"/>
                <w:lang w:eastAsia="zh-Hans"/>
              </w:rPr>
              <w:t>电气实验室安全</w:t>
            </w:r>
            <w:r>
              <w:rPr>
                <w:lang w:eastAsia="zh-Hans"/>
              </w:rPr>
              <w:t>、</w:t>
            </w:r>
            <w:r>
              <w:rPr>
                <w:rFonts w:hint="eastAsia"/>
                <w:lang w:eastAsia="zh-Hans"/>
              </w:rPr>
              <w:t>生物实验室安全</w:t>
            </w:r>
            <w:r>
              <w:rPr>
                <w:lang w:eastAsia="zh-Hans"/>
              </w:rPr>
              <w:t>、</w:t>
            </w:r>
            <w:r>
              <w:rPr>
                <w:rFonts w:hint="eastAsia"/>
                <w:lang w:eastAsia="zh-Hans"/>
              </w:rPr>
              <w:t>机械实验室安全</w:t>
            </w:r>
            <w:r>
              <w:rPr>
                <w:lang w:eastAsia="zh-Hans"/>
              </w:rPr>
              <w:t>、</w:t>
            </w:r>
            <w:r>
              <w:rPr>
                <w:rFonts w:hint="eastAsia"/>
                <w:lang w:eastAsia="zh-Hans"/>
              </w:rPr>
              <w:t>医学实验室安全</w:t>
            </w:r>
            <w:r>
              <w:rPr>
                <w:lang w:eastAsia="zh-Hans"/>
              </w:rPr>
              <w:t xml:space="preserve">。 </w:t>
            </w:r>
          </w:p>
          <w:p w14:paraId="2F3F12C3">
            <w:pPr>
              <w:pStyle w:val="22"/>
              <w:numPr>
                <w:ilvl w:val="1"/>
                <w:numId w:val="5"/>
              </w:numPr>
              <w:ind w:firstLineChars="0"/>
              <w:jc w:val="both"/>
            </w:pPr>
            <w:r>
              <w:rPr>
                <w:rFonts w:hint="eastAsia"/>
                <w:lang w:eastAsia="zh-Hans"/>
              </w:rPr>
              <w:t>系统需包含规章制度的上传入口和展示页面</w:t>
            </w:r>
            <w:r>
              <w:rPr>
                <w:lang w:eastAsia="zh-Hans"/>
              </w:rPr>
              <w:t>，</w:t>
            </w:r>
            <w:r>
              <w:rPr>
                <w:rFonts w:hint="eastAsia"/>
                <w:lang w:eastAsia="zh-Hans"/>
              </w:rPr>
              <w:t>系统应内置现施行的有关实验室方面的国家规章制度</w:t>
            </w:r>
            <w:r>
              <w:rPr>
                <w:lang w:eastAsia="zh-Hans"/>
              </w:rPr>
              <w:t>、</w:t>
            </w:r>
            <w:r>
              <w:rPr>
                <w:rFonts w:hint="eastAsia"/>
                <w:lang w:eastAsia="zh-Hans"/>
              </w:rPr>
              <w:t>法律法规</w:t>
            </w:r>
            <w:r>
              <w:rPr>
                <w:lang w:eastAsia="zh-Hans"/>
              </w:rPr>
              <w:t>、</w:t>
            </w:r>
            <w:r>
              <w:rPr>
                <w:rFonts w:hint="eastAsia"/>
                <w:lang w:eastAsia="zh-Hans"/>
              </w:rPr>
              <w:t>国家标准</w:t>
            </w:r>
            <w:r>
              <w:rPr>
                <w:lang w:eastAsia="zh-Hans"/>
              </w:rPr>
              <w:t>、</w:t>
            </w:r>
            <w:r>
              <w:rPr>
                <w:rFonts w:hint="eastAsia"/>
                <w:lang w:eastAsia="zh-Hans"/>
              </w:rPr>
              <w:t>规则名录</w:t>
            </w:r>
            <w:r>
              <w:rPr>
                <w:lang w:eastAsia="zh-Hans"/>
              </w:rPr>
              <w:t>、</w:t>
            </w:r>
            <w:r>
              <w:rPr>
                <w:rFonts w:hint="eastAsia"/>
                <w:lang w:eastAsia="zh-Hans"/>
              </w:rPr>
              <w:t>最新实验室安全检查标准等</w:t>
            </w:r>
            <w:r>
              <w:rPr>
                <w:lang w:eastAsia="zh-Hans"/>
              </w:rPr>
              <w:t>。</w:t>
            </w:r>
          </w:p>
          <w:p w14:paraId="4F94A3F9">
            <w:pPr>
              <w:pStyle w:val="22"/>
              <w:numPr>
                <w:ilvl w:val="1"/>
                <w:numId w:val="5"/>
              </w:numPr>
              <w:ind w:firstLineChars="0"/>
              <w:jc w:val="both"/>
            </w:pPr>
            <w:r>
              <w:rPr>
                <w:rFonts w:hint="eastAsia"/>
                <w:lang w:eastAsia="zh-Hans"/>
              </w:rPr>
              <w:t>系统支持学校自主上传校内实验室规章制度</w:t>
            </w:r>
            <w:r>
              <w:rPr>
                <w:lang w:eastAsia="zh-Hans"/>
              </w:rPr>
              <w:t>、</w:t>
            </w:r>
            <w:r>
              <w:rPr>
                <w:rFonts w:hint="eastAsia"/>
                <w:lang w:eastAsia="zh-Hans"/>
              </w:rPr>
              <w:t>仪器设备操作规范</w:t>
            </w:r>
            <w:r>
              <w:rPr>
                <w:lang w:eastAsia="zh-Hans"/>
              </w:rPr>
              <w:t>、</w:t>
            </w:r>
            <w:r>
              <w:rPr>
                <w:rFonts w:hint="eastAsia"/>
                <w:lang w:eastAsia="zh-Hans"/>
              </w:rPr>
              <w:t>手册等</w:t>
            </w:r>
            <w:r>
              <w:rPr>
                <w:lang w:eastAsia="zh-Hans"/>
              </w:rPr>
              <w:t>。</w:t>
            </w:r>
            <w:r>
              <w:rPr>
                <w:rFonts w:hint="eastAsia"/>
                <w:lang w:eastAsia="zh-Hans"/>
              </w:rPr>
              <w:t>系统应支持图文</w:t>
            </w:r>
            <w:r>
              <w:rPr>
                <w:lang w:eastAsia="zh-Hans"/>
              </w:rPr>
              <w:t>、</w:t>
            </w:r>
            <w:r>
              <w:rPr>
                <w:rFonts w:hint="eastAsia"/>
                <w:lang w:eastAsia="zh-Hans"/>
              </w:rPr>
              <w:t>视频形式展现</w:t>
            </w:r>
            <w:r>
              <w:rPr>
                <w:lang w:eastAsia="zh-Hans"/>
              </w:rPr>
              <w:t>，</w:t>
            </w:r>
            <w:r>
              <w:rPr>
                <w:rFonts w:hint="eastAsia"/>
                <w:lang w:eastAsia="zh-Hans"/>
              </w:rPr>
              <w:t>并支持原位在线阅读</w:t>
            </w:r>
            <w:r>
              <w:rPr>
                <w:lang w:eastAsia="zh-Hans"/>
              </w:rPr>
              <w:t>、</w:t>
            </w:r>
            <w:r>
              <w:rPr>
                <w:rFonts w:hint="eastAsia"/>
                <w:lang w:eastAsia="zh-Hans"/>
              </w:rPr>
              <w:t>播放</w:t>
            </w:r>
            <w:r>
              <w:rPr>
                <w:rFonts w:hint="eastAsia"/>
              </w:rPr>
              <w:t>。</w:t>
            </w:r>
          </w:p>
          <w:p w14:paraId="461B527A">
            <w:pPr>
              <w:pStyle w:val="22"/>
              <w:numPr>
                <w:ilvl w:val="1"/>
                <w:numId w:val="5"/>
              </w:numPr>
              <w:ind w:firstLineChars="0"/>
              <w:jc w:val="both"/>
            </w:pPr>
            <w:r>
              <w:rPr>
                <w:rFonts w:hint="eastAsia"/>
              </w:rPr>
              <w:t>★</w:t>
            </w:r>
            <w:r>
              <w:rPr>
                <w:rFonts w:hint="eastAsia"/>
                <w:lang w:eastAsia="zh-Hans"/>
              </w:rPr>
              <w:t>系统需包含实验室安全警示案例不少于</w:t>
            </w:r>
            <w:r>
              <w:rPr>
                <w:lang w:eastAsia="zh-Hans"/>
              </w:rPr>
              <w:t>30</w:t>
            </w:r>
            <w:r>
              <w:rPr>
                <w:rFonts w:hint="eastAsia"/>
                <w:lang w:eastAsia="zh-Hans"/>
              </w:rPr>
              <w:t>个</w:t>
            </w:r>
            <w:r>
              <w:rPr>
                <w:lang w:eastAsia="zh-Hans"/>
              </w:rPr>
              <w:t>，</w:t>
            </w:r>
            <w:r>
              <w:rPr>
                <w:rFonts w:hint="eastAsia"/>
                <w:lang w:eastAsia="zh-Hans"/>
              </w:rPr>
              <w:t>案例视频中需介绍事故原因分析、如何避免意外对人的伤害以及如何做好应急处理措施</w:t>
            </w:r>
            <w:r>
              <w:rPr>
                <w:lang w:eastAsia="zh-Hans"/>
              </w:rPr>
              <w:t>。</w:t>
            </w:r>
            <w:r>
              <w:rPr>
                <w:rFonts w:hint="eastAsia"/>
                <w:lang w:eastAsia="zh-Hans"/>
              </w:rPr>
              <w:t>至少包含气瓶事故</w:t>
            </w:r>
            <w:r>
              <w:rPr>
                <w:lang w:eastAsia="zh-Hans"/>
              </w:rPr>
              <w:t>、</w:t>
            </w:r>
            <w:r>
              <w:rPr>
                <w:rFonts w:hint="eastAsia"/>
                <w:lang w:eastAsia="zh-Hans"/>
              </w:rPr>
              <w:t>危化品事故</w:t>
            </w:r>
            <w:r>
              <w:rPr>
                <w:lang w:eastAsia="zh-Hans"/>
              </w:rPr>
              <w:t>、</w:t>
            </w:r>
            <w:r>
              <w:rPr>
                <w:rFonts w:hint="eastAsia"/>
                <w:lang w:eastAsia="zh-Hans"/>
              </w:rPr>
              <w:t>机械事故</w:t>
            </w:r>
            <w:r>
              <w:rPr>
                <w:lang w:eastAsia="zh-Hans"/>
              </w:rPr>
              <w:t>、</w:t>
            </w:r>
            <w:r>
              <w:rPr>
                <w:rFonts w:hint="eastAsia"/>
                <w:lang w:eastAsia="zh-Hans"/>
              </w:rPr>
              <w:t>辐射事故</w:t>
            </w:r>
            <w:r>
              <w:rPr>
                <w:lang w:eastAsia="zh-Hans"/>
              </w:rPr>
              <w:t>。</w:t>
            </w:r>
          </w:p>
        </w:tc>
      </w:tr>
      <w:tr w14:paraId="74EB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55F2A36C">
            <w:pPr>
              <w:jc w:val="both"/>
            </w:pPr>
            <w:r>
              <w:rPr>
                <w:rFonts w:hint="eastAsia"/>
              </w:rPr>
              <w:t>3</w:t>
            </w:r>
          </w:p>
        </w:tc>
        <w:tc>
          <w:tcPr>
            <w:tcW w:w="842" w:type="dxa"/>
            <w:vMerge w:val="continue"/>
          </w:tcPr>
          <w:p w14:paraId="764902D0">
            <w:pPr>
              <w:jc w:val="both"/>
            </w:pPr>
          </w:p>
        </w:tc>
        <w:tc>
          <w:tcPr>
            <w:tcW w:w="816" w:type="dxa"/>
          </w:tcPr>
          <w:p w14:paraId="5C10F56E">
            <w:pPr>
              <w:jc w:val="both"/>
            </w:pPr>
            <w:r>
              <w:rPr>
                <w:rFonts w:hint="eastAsia"/>
              </w:rPr>
              <w:t>实验室在线学习系统</w:t>
            </w:r>
          </w:p>
        </w:tc>
        <w:tc>
          <w:tcPr>
            <w:tcW w:w="6319" w:type="dxa"/>
          </w:tcPr>
          <w:p w14:paraId="5B0A0764">
            <w:pPr>
              <w:pStyle w:val="22"/>
              <w:numPr>
                <w:ilvl w:val="1"/>
                <w:numId w:val="6"/>
              </w:numPr>
              <w:ind w:firstLineChars="0"/>
              <w:jc w:val="both"/>
            </w:pPr>
            <w:r>
              <w:rPr>
                <w:rFonts w:hint="eastAsia"/>
              </w:rPr>
              <w:t>教师可以将课程章节内视频、图书、作业等内容设置为任务点，要求学生必须完成。</w:t>
            </w:r>
          </w:p>
          <w:p w14:paraId="0EB7E59A">
            <w:pPr>
              <w:pStyle w:val="22"/>
              <w:numPr>
                <w:ilvl w:val="1"/>
                <w:numId w:val="6"/>
              </w:numPr>
              <w:ind w:firstLineChars="0"/>
              <w:jc w:val="both"/>
            </w:pPr>
            <w:r>
              <w:rPr>
                <w:rFonts w:hint="eastAsia"/>
              </w:rPr>
              <w:t>★教师可以针对每一个教学班对每个章节学习内容进行“开放、定时开放、闯关模式开放、隐藏章节”等设置。</w:t>
            </w:r>
          </w:p>
          <w:p w14:paraId="69A1C052">
            <w:pPr>
              <w:pStyle w:val="22"/>
              <w:numPr>
                <w:ilvl w:val="1"/>
                <w:numId w:val="6"/>
              </w:numPr>
              <w:ind w:firstLineChars="0"/>
              <w:jc w:val="both"/>
            </w:pPr>
            <w:r>
              <w:rPr>
                <w:rFonts w:hint="eastAsia"/>
              </w:rPr>
              <w:t>可以跟踪记录并统计基于每个学生的学习进度、课程登录次数、在线时长、视频观看的遍数等多项学习考核指标。</w:t>
            </w:r>
          </w:p>
          <w:p w14:paraId="1A045CF1">
            <w:pPr>
              <w:pStyle w:val="22"/>
              <w:numPr>
                <w:ilvl w:val="1"/>
                <w:numId w:val="6"/>
              </w:numPr>
              <w:ind w:firstLineChars="0"/>
              <w:jc w:val="both"/>
            </w:pPr>
            <w:r>
              <w:rPr>
                <w:rFonts w:hint="eastAsia"/>
              </w:rPr>
              <w:t>★支持防止快进、防止窗口切换的功能，并且采用顺序解锁的方式控制学习进度，可在任意视频节点插入PPT、测验、图片等内容</w:t>
            </w:r>
            <w:r>
              <w:t>。</w:t>
            </w:r>
          </w:p>
          <w:p w14:paraId="263CDD30">
            <w:pPr>
              <w:pStyle w:val="22"/>
              <w:numPr>
                <w:ilvl w:val="1"/>
                <w:numId w:val="6"/>
              </w:numPr>
              <w:ind w:firstLineChars="0"/>
              <w:jc w:val="both"/>
            </w:pPr>
            <w:r>
              <w:rPr>
                <w:rFonts w:hint="eastAsia"/>
                <w:lang w:eastAsia="zh-Hans"/>
              </w:rPr>
              <w:t>为了满足实验课多种教学形态</w:t>
            </w:r>
            <w:r>
              <w:rPr>
                <w:lang w:eastAsia="zh-Hans"/>
              </w:rPr>
              <w:t>，</w:t>
            </w:r>
            <w:r>
              <w:rPr>
                <w:rFonts w:hint="eastAsia"/>
                <w:lang w:eastAsia="zh-Hans"/>
              </w:rPr>
              <w:t>系统需提供</w:t>
            </w:r>
            <w:r>
              <w:rPr>
                <w:lang w:eastAsia="zh-Hans"/>
              </w:rPr>
              <w:t>3</w:t>
            </w:r>
            <w:r>
              <w:rPr>
                <w:rFonts w:hint="eastAsia"/>
                <w:lang w:eastAsia="zh-Hans"/>
              </w:rPr>
              <w:t>D资源插入课程的功能</w:t>
            </w:r>
            <w:r>
              <w:rPr>
                <w:lang w:eastAsia="zh-Hans"/>
              </w:rPr>
              <w:t>，</w:t>
            </w:r>
            <w:r>
              <w:rPr>
                <w:rFonts w:hint="eastAsia"/>
                <w:lang w:eastAsia="zh-Hans"/>
              </w:rPr>
              <w:t>课程章节编辑页面中</w:t>
            </w:r>
            <w:r>
              <w:rPr>
                <w:lang w:eastAsia="zh-Hans"/>
              </w:rPr>
              <w:t>，</w:t>
            </w:r>
            <w:r>
              <w:rPr>
                <w:rFonts w:hint="eastAsia"/>
                <w:lang w:eastAsia="zh-Hans"/>
              </w:rPr>
              <w:t>需提供</w:t>
            </w:r>
            <w:r>
              <w:rPr>
                <w:lang w:eastAsia="zh-Hans"/>
              </w:rPr>
              <w:t>3</w:t>
            </w:r>
            <w:r>
              <w:rPr>
                <w:rFonts w:hint="eastAsia"/>
                <w:lang w:eastAsia="zh-Hans"/>
              </w:rPr>
              <w:t>D资源插入组件的功能</w:t>
            </w:r>
            <w:r>
              <w:rPr>
                <w:lang w:eastAsia="zh-Hans"/>
              </w:rPr>
              <w:t>，</w:t>
            </w:r>
            <w:r>
              <w:rPr>
                <w:rFonts w:hint="eastAsia"/>
                <w:lang w:eastAsia="zh-Hans"/>
              </w:rPr>
              <w:t>上传</w:t>
            </w:r>
            <w:r>
              <w:rPr>
                <w:lang w:eastAsia="zh-Hans"/>
              </w:rPr>
              <w:t>3</w:t>
            </w:r>
            <w:r>
              <w:rPr>
                <w:rFonts w:hint="eastAsia"/>
                <w:lang w:eastAsia="zh-Hans"/>
              </w:rPr>
              <w:t>D资源的格式需包含OBJ、ply</w:t>
            </w:r>
            <w:r>
              <w:rPr>
                <w:lang w:eastAsia="zh-Hans"/>
              </w:rPr>
              <w:t>、</w:t>
            </w:r>
            <w:r>
              <w:rPr>
                <w:rFonts w:hint="eastAsia"/>
                <w:lang w:eastAsia="zh-Hans"/>
              </w:rPr>
              <w:t>stl</w:t>
            </w:r>
            <w:r>
              <w:rPr>
                <w:lang w:eastAsia="zh-Hans"/>
              </w:rPr>
              <w:t>、</w:t>
            </w:r>
            <w:r>
              <w:rPr>
                <w:rFonts w:hint="eastAsia"/>
                <w:lang w:eastAsia="zh-Hans"/>
              </w:rPr>
              <w:t>vtk</w:t>
            </w:r>
            <w:r>
              <w:rPr>
                <w:lang w:eastAsia="zh-Hans"/>
              </w:rPr>
              <w:t>、fbx</w:t>
            </w:r>
            <w:r>
              <w:rPr>
                <w:rFonts w:hint="eastAsia"/>
                <w:lang w:eastAsia="zh-Hans"/>
              </w:rPr>
              <w:t>格式</w:t>
            </w:r>
            <w:r>
              <w:rPr>
                <w:rFonts w:hint="eastAsia"/>
              </w:rPr>
              <w:t>。</w:t>
            </w:r>
          </w:p>
          <w:p w14:paraId="2DA6AC81">
            <w:pPr>
              <w:pStyle w:val="22"/>
              <w:numPr>
                <w:ilvl w:val="1"/>
                <w:numId w:val="6"/>
              </w:numPr>
              <w:ind w:firstLineChars="0"/>
              <w:jc w:val="both"/>
            </w:pPr>
            <w:r>
              <w:rPr>
                <w:rFonts w:hint="eastAsia"/>
              </w:rPr>
              <w:t>★支持11种字幕语言自由转换，包含英语、德语、法语、西班牙语、俄语、日语等常用语言。并可对字幕颜色、字体、位置进行单独设置。</w:t>
            </w:r>
          </w:p>
          <w:p w14:paraId="56A9E462">
            <w:pPr>
              <w:pStyle w:val="22"/>
              <w:numPr>
                <w:ilvl w:val="1"/>
                <w:numId w:val="6"/>
              </w:numPr>
              <w:ind w:firstLineChars="0"/>
              <w:jc w:val="both"/>
            </w:pPr>
            <w:r>
              <w:rPr>
                <w:rFonts w:hint="eastAsia" w:ascii="PingFang SC" w:hAnsi="PingFang SC" w:eastAsia="PingFang SC" w:cs="PingFang SC"/>
              </w:rPr>
              <w:t>▲</w:t>
            </w:r>
            <w:r>
              <w:rPr>
                <w:rFonts w:hint="eastAsia"/>
              </w:rPr>
              <w:t>为了综合性考评学生掌握实验室安全知识内容，除了设定准入考试以外，系统还支持将视频、文档、图书、章节测验等进行知识点设置，任务点勾选代表平台会自动统计学生观看情况，比如观看的时间时长、视频进度方式等。</w:t>
            </w:r>
          </w:p>
        </w:tc>
      </w:tr>
      <w:tr w14:paraId="3103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0F4C39F1">
            <w:pPr>
              <w:jc w:val="both"/>
            </w:pPr>
            <w:r>
              <w:rPr>
                <w:rFonts w:hint="eastAsia"/>
              </w:rPr>
              <w:t>4</w:t>
            </w:r>
          </w:p>
        </w:tc>
        <w:tc>
          <w:tcPr>
            <w:tcW w:w="842" w:type="dxa"/>
            <w:vMerge w:val="continue"/>
          </w:tcPr>
          <w:p w14:paraId="46585033">
            <w:pPr>
              <w:jc w:val="both"/>
            </w:pPr>
          </w:p>
        </w:tc>
        <w:tc>
          <w:tcPr>
            <w:tcW w:w="816" w:type="dxa"/>
          </w:tcPr>
          <w:p w14:paraId="2F8C4347">
            <w:pPr>
              <w:jc w:val="both"/>
            </w:pPr>
            <w:r>
              <w:rPr>
                <w:rFonts w:hint="eastAsia"/>
              </w:rPr>
              <w:t>实验室准入考试系统</w:t>
            </w:r>
          </w:p>
        </w:tc>
        <w:tc>
          <w:tcPr>
            <w:tcW w:w="6319" w:type="dxa"/>
          </w:tcPr>
          <w:p w14:paraId="31117D6D">
            <w:pPr>
              <w:pStyle w:val="22"/>
              <w:numPr>
                <w:ilvl w:val="1"/>
                <w:numId w:val="7"/>
              </w:numPr>
              <w:ind w:firstLineChars="0"/>
              <w:jc w:val="both"/>
            </w:pPr>
            <w:r>
              <w:rPr>
                <w:rFonts w:hint="eastAsia"/>
              </w:rPr>
              <w:t>★考试系统有对应的题库，数量不低于4000道。涵盖实验室水电安全、实验室个体安全防护、实验室消防安全、事故急救与应急处理、实验室废弃物处理、实验室安全管理基础、特种设备实验室、生物实验室、机械实验室、化学实验室、辐射实验室等多个分类。</w:t>
            </w:r>
          </w:p>
          <w:p w14:paraId="6A956D52">
            <w:pPr>
              <w:pStyle w:val="22"/>
              <w:numPr>
                <w:ilvl w:val="1"/>
                <w:numId w:val="7"/>
              </w:numPr>
              <w:ind w:firstLineChars="0"/>
              <w:jc w:val="both"/>
            </w:pPr>
            <w:r>
              <w:rPr>
                <w:rFonts w:hint="eastAsia"/>
              </w:rPr>
              <w:t>教师可以创建课程试题库，对试题库进行管理，包括添加、修改、删除、查询、浏览等功能。</w:t>
            </w:r>
          </w:p>
          <w:p w14:paraId="0A608AB9">
            <w:pPr>
              <w:pStyle w:val="22"/>
              <w:numPr>
                <w:ilvl w:val="1"/>
                <w:numId w:val="7"/>
              </w:numPr>
              <w:ind w:firstLineChars="0"/>
              <w:jc w:val="both"/>
            </w:pPr>
            <w:r>
              <w:rPr>
                <w:rFonts w:hint="eastAsia"/>
              </w:rPr>
              <w:t>从课程题库中组卷考试，教师可以输入试卷名称、出卷时间，可手动选题，也可设定题型、数量、难易度后系统随机生成模拟试卷。</w:t>
            </w:r>
          </w:p>
          <w:p w14:paraId="7116A196">
            <w:pPr>
              <w:pStyle w:val="22"/>
              <w:numPr>
                <w:ilvl w:val="1"/>
                <w:numId w:val="7"/>
              </w:numPr>
              <w:ind w:firstLineChars="0"/>
              <w:jc w:val="both"/>
            </w:pPr>
            <w:r>
              <w:rPr>
                <w:rFonts w:hint="eastAsia"/>
              </w:rPr>
              <w:t>支持网页端在线考试、PC客户端和手机APP在线考试。</w:t>
            </w:r>
          </w:p>
          <w:p w14:paraId="6A6102C3">
            <w:pPr>
              <w:pStyle w:val="22"/>
              <w:numPr>
                <w:ilvl w:val="1"/>
                <w:numId w:val="7"/>
              </w:numPr>
              <w:ind w:firstLineChars="0"/>
              <w:jc w:val="both"/>
            </w:pPr>
            <w:r>
              <w:rPr>
                <w:rFonts w:hint="eastAsia"/>
              </w:rPr>
              <w:t>★监考教师可实时查看每位考生是否进入考试、进入时间、当前状态、IP地址、人脸识别情况、切屏次数</w:t>
            </w:r>
            <w:r>
              <w:t>。</w:t>
            </w:r>
          </w:p>
          <w:p w14:paraId="5C3E854D">
            <w:pPr>
              <w:pStyle w:val="22"/>
              <w:numPr>
                <w:ilvl w:val="1"/>
                <w:numId w:val="7"/>
              </w:numPr>
              <w:ind w:firstLineChars="0"/>
              <w:jc w:val="both"/>
            </w:pPr>
            <w:r>
              <w:rPr>
                <w:rFonts w:hint="eastAsia"/>
              </w:rPr>
              <w:t>★</w:t>
            </w:r>
            <w:r>
              <w:rPr>
                <w:lang w:eastAsia="zh-Hans"/>
              </w:rPr>
              <w:t>支持已编组试卷保存、调用，支持历史试卷存档，支持试卷导出，用作线下考试或存档。</w:t>
            </w:r>
          </w:p>
          <w:p w14:paraId="3BBE9F2A">
            <w:pPr>
              <w:pStyle w:val="22"/>
              <w:numPr>
                <w:ilvl w:val="1"/>
                <w:numId w:val="7"/>
              </w:numPr>
              <w:ind w:firstLineChars="0"/>
              <w:jc w:val="both"/>
            </w:pPr>
            <w:r>
              <w:rPr>
                <w:lang w:eastAsia="zh-Hans"/>
              </w:rPr>
              <w:t>试卷组建完毕后，考试管理员可以对每个试卷进行电子封存，每个试卷可以设置单独的封存密码，在考试开始前，需要通过输入封存密码才可查看已组卷完成的试卷。</w:t>
            </w:r>
          </w:p>
          <w:p w14:paraId="1044E977">
            <w:pPr>
              <w:pStyle w:val="22"/>
              <w:numPr>
                <w:ilvl w:val="1"/>
                <w:numId w:val="7"/>
              </w:numPr>
              <w:ind w:firstLineChars="0"/>
              <w:jc w:val="both"/>
            </w:pPr>
            <w:r>
              <w:rPr>
                <w:rFonts w:hint="eastAsia"/>
                <w:lang w:eastAsia="zh-Hans"/>
              </w:rPr>
              <w:t>系统支持学生通过微信端作答考试</w:t>
            </w:r>
            <w:r>
              <w:rPr>
                <w:lang w:eastAsia="zh-Hans"/>
              </w:rPr>
              <w:t>。</w:t>
            </w:r>
          </w:p>
        </w:tc>
      </w:tr>
      <w:tr w14:paraId="4ED3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7F6A3CF2">
            <w:pPr>
              <w:jc w:val="both"/>
            </w:pPr>
            <w:r>
              <w:rPr>
                <w:rFonts w:hint="eastAsia"/>
              </w:rPr>
              <w:t>5</w:t>
            </w:r>
          </w:p>
        </w:tc>
        <w:tc>
          <w:tcPr>
            <w:tcW w:w="842" w:type="dxa"/>
            <w:vMerge w:val="continue"/>
          </w:tcPr>
          <w:p w14:paraId="18439B2F">
            <w:pPr>
              <w:jc w:val="both"/>
            </w:pPr>
          </w:p>
        </w:tc>
        <w:tc>
          <w:tcPr>
            <w:tcW w:w="816" w:type="dxa"/>
          </w:tcPr>
          <w:p w14:paraId="6E66688D">
            <w:pPr>
              <w:jc w:val="both"/>
            </w:pPr>
            <w:r>
              <w:rPr>
                <w:rFonts w:hint="eastAsia"/>
              </w:rPr>
              <w:t>实验室知识自测系统</w:t>
            </w:r>
          </w:p>
        </w:tc>
        <w:tc>
          <w:tcPr>
            <w:tcW w:w="6319" w:type="dxa"/>
          </w:tcPr>
          <w:p w14:paraId="3749D5E8">
            <w:pPr>
              <w:pStyle w:val="22"/>
              <w:numPr>
                <w:ilvl w:val="0"/>
                <w:numId w:val="8"/>
              </w:numPr>
              <w:ind w:firstLineChars="0"/>
              <w:jc w:val="both"/>
              <w:rPr>
                <w:lang w:val="en-IE"/>
              </w:rPr>
            </w:pPr>
            <w:r>
              <w:rPr>
                <w:rFonts w:hint="eastAsia"/>
                <w:lang w:val="en-IE"/>
              </w:rPr>
              <w:t>系统预设实验室安全自测练习题库，可以根据实际需求自定义题库数量和内容；自测内容可与学生所学课程内容相匹配。</w:t>
            </w:r>
          </w:p>
          <w:p w14:paraId="423767E0">
            <w:pPr>
              <w:pStyle w:val="22"/>
              <w:numPr>
                <w:ilvl w:val="1"/>
                <w:numId w:val="9"/>
              </w:numPr>
              <w:ind w:firstLineChars="0"/>
              <w:jc w:val="both"/>
              <w:rPr>
                <w:lang w:val="en-IE"/>
              </w:rPr>
            </w:pPr>
            <w:r>
              <w:rPr>
                <w:rFonts w:hint="eastAsia"/>
                <w:lang w:val="en-IE"/>
              </w:rPr>
              <w:t>题库题型至少包含单选题、多选题、判断题，自测练习题库不得使用与考试相同题库。</w:t>
            </w:r>
          </w:p>
          <w:p w14:paraId="3D5E72EA">
            <w:pPr>
              <w:pStyle w:val="22"/>
              <w:numPr>
                <w:ilvl w:val="1"/>
                <w:numId w:val="9"/>
              </w:numPr>
              <w:ind w:firstLineChars="0"/>
              <w:jc w:val="both"/>
              <w:rPr>
                <w:lang w:val="en-IE"/>
              </w:rPr>
            </w:pPr>
            <w:r>
              <w:rPr>
                <w:rFonts w:hint="eastAsia"/>
              </w:rPr>
              <w:t>★</w:t>
            </w:r>
            <w:r>
              <w:rPr>
                <w:rFonts w:hint="eastAsia"/>
                <w:lang w:val="en-IE"/>
              </w:rPr>
              <w:t>支持章节自测、模拟考试、同学PK等模式。</w:t>
            </w:r>
          </w:p>
          <w:p w14:paraId="01CD4F89">
            <w:pPr>
              <w:pStyle w:val="22"/>
              <w:numPr>
                <w:ilvl w:val="1"/>
                <w:numId w:val="9"/>
              </w:numPr>
              <w:ind w:firstLineChars="0"/>
              <w:jc w:val="both"/>
              <w:rPr>
                <w:lang w:val="en-IE"/>
              </w:rPr>
            </w:pPr>
            <w:r>
              <w:rPr>
                <w:rFonts w:hint="eastAsia"/>
                <w:lang w:val="en-IE"/>
              </w:rPr>
              <w:t>学生完成自测后，系统自动批阅，学生通过查看试卷详情可查看作答情况，对照正确答案。</w:t>
            </w:r>
          </w:p>
          <w:p w14:paraId="190DD380">
            <w:pPr>
              <w:pStyle w:val="22"/>
              <w:numPr>
                <w:ilvl w:val="1"/>
                <w:numId w:val="9"/>
              </w:numPr>
              <w:ind w:firstLineChars="0"/>
              <w:jc w:val="both"/>
              <w:rPr>
                <w:lang w:val="en-IE"/>
              </w:rPr>
            </w:pPr>
            <w:r>
              <w:rPr>
                <w:rFonts w:hint="eastAsia"/>
                <w:lang w:val="en-IE"/>
              </w:rPr>
              <w:t>系统支持无限次自测，支持学生反复巩固练习；系统可以显示学生每门课程的练习进度。</w:t>
            </w:r>
          </w:p>
          <w:p w14:paraId="5CF8D32A">
            <w:pPr>
              <w:pStyle w:val="22"/>
              <w:numPr>
                <w:ilvl w:val="1"/>
                <w:numId w:val="9"/>
              </w:numPr>
              <w:ind w:firstLineChars="0"/>
              <w:jc w:val="both"/>
              <w:rPr>
                <w:lang w:val="en-IE"/>
              </w:rPr>
            </w:pPr>
            <w:r>
              <w:rPr>
                <w:rFonts w:hint="eastAsia"/>
                <w:lang w:val="en-IE"/>
              </w:rPr>
              <w:t>系统配备“错题集”功能，学生作答错误的题目自动汇集到错题集中，方便学生复习，已掌握的题目学生可在“错题集”中自行手动删除。</w:t>
            </w:r>
          </w:p>
          <w:p w14:paraId="622853E9">
            <w:pPr>
              <w:pStyle w:val="22"/>
              <w:numPr>
                <w:ilvl w:val="1"/>
                <w:numId w:val="9"/>
              </w:numPr>
              <w:ind w:firstLineChars="0"/>
              <w:jc w:val="both"/>
              <w:rPr>
                <w:lang w:val="en-IE"/>
              </w:rPr>
            </w:pPr>
            <w:r>
              <w:rPr>
                <w:rFonts w:hint="eastAsia"/>
                <w:lang w:val="en-IE"/>
              </w:rPr>
              <w:t>系统应支持导出本校学生完成自测的详情。</w:t>
            </w:r>
          </w:p>
        </w:tc>
      </w:tr>
      <w:tr w14:paraId="06F6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59319749">
            <w:pPr>
              <w:jc w:val="both"/>
            </w:pPr>
            <w:r>
              <w:t>6</w:t>
            </w:r>
          </w:p>
        </w:tc>
        <w:tc>
          <w:tcPr>
            <w:tcW w:w="842" w:type="dxa"/>
            <w:vMerge w:val="continue"/>
          </w:tcPr>
          <w:p w14:paraId="6B7922A1">
            <w:pPr>
              <w:jc w:val="both"/>
            </w:pPr>
          </w:p>
        </w:tc>
        <w:tc>
          <w:tcPr>
            <w:tcW w:w="816" w:type="dxa"/>
          </w:tcPr>
          <w:p w14:paraId="0B688586">
            <w:pPr>
              <w:jc w:val="both"/>
              <w:rPr>
                <w:lang w:eastAsia="zh-Hans"/>
              </w:rPr>
            </w:pPr>
            <w:r>
              <w:rPr>
                <w:rFonts w:hint="eastAsia"/>
                <w:lang w:eastAsia="zh-Hans"/>
              </w:rPr>
              <w:t>实验室知识点积分式学习</w:t>
            </w:r>
          </w:p>
        </w:tc>
        <w:tc>
          <w:tcPr>
            <w:tcW w:w="6319" w:type="dxa"/>
          </w:tcPr>
          <w:p w14:paraId="64E6BCF5">
            <w:pPr>
              <w:pStyle w:val="22"/>
              <w:numPr>
                <w:ilvl w:val="1"/>
                <w:numId w:val="10"/>
              </w:numPr>
              <w:ind w:firstLineChars="0"/>
              <w:jc w:val="both"/>
            </w:pPr>
            <w:r>
              <w:rPr>
                <w:rFonts w:hint="eastAsia"/>
              </w:rPr>
              <w:t>★知识点</w:t>
            </w:r>
            <w:r>
              <w:rPr>
                <w:rFonts w:hint="eastAsia"/>
                <w:lang w:eastAsia="zh-Hans"/>
              </w:rPr>
              <w:t>积分学习</w:t>
            </w:r>
            <w:r>
              <w:rPr>
                <w:rFonts w:hint="eastAsia"/>
              </w:rPr>
              <w:t>中，支持在专用后台设置总积分、视频观看时长总积分、阅读时长总积分、测验题答题总积分的最低值，以及每日获得总积分、笔记每日积分、讨论每日积分的最大值。</w:t>
            </w:r>
          </w:p>
          <w:p w14:paraId="010775A6">
            <w:pPr>
              <w:pStyle w:val="22"/>
              <w:numPr>
                <w:ilvl w:val="1"/>
                <w:numId w:val="10"/>
              </w:numPr>
              <w:ind w:firstLineChars="0"/>
              <w:jc w:val="both"/>
            </w:pPr>
            <w:r>
              <w:rPr>
                <w:rFonts w:hint="eastAsia"/>
              </w:rPr>
              <w:t>知识点</w:t>
            </w:r>
            <w:r>
              <w:rPr>
                <w:rFonts w:hint="eastAsia"/>
                <w:lang w:eastAsia="zh-Hans"/>
              </w:rPr>
              <w:t>积分学习</w:t>
            </w:r>
            <w:r>
              <w:rPr>
                <w:rFonts w:hint="eastAsia"/>
              </w:rPr>
              <w:t>课程中，日常学习考核以积分制模式进行。学生在系统内发生学习行为时，系统可以根据校方预先设置的分数值，自动记录其行为对应的分数。</w:t>
            </w:r>
          </w:p>
          <w:p w14:paraId="75839476">
            <w:pPr>
              <w:pStyle w:val="22"/>
              <w:numPr>
                <w:ilvl w:val="1"/>
                <w:numId w:val="10"/>
              </w:numPr>
              <w:ind w:firstLineChars="0"/>
              <w:jc w:val="both"/>
            </w:pPr>
            <w:r>
              <w:rPr>
                <w:rFonts w:hint="eastAsia"/>
              </w:rPr>
              <w:t>知识点</w:t>
            </w:r>
            <w:r>
              <w:rPr>
                <w:rFonts w:hint="eastAsia"/>
                <w:lang w:eastAsia="zh-Hans"/>
              </w:rPr>
              <w:t>积分学习</w:t>
            </w:r>
            <w:r>
              <w:rPr>
                <w:rFonts w:hint="eastAsia"/>
              </w:rPr>
              <w:t>课程中，用户可自主选择是否设置期末考试。期末考试采取百分制形式，根据预先选定的知识点随机组卷进行考核。</w:t>
            </w:r>
          </w:p>
          <w:p w14:paraId="348DAD92">
            <w:pPr>
              <w:pStyle w:val="22"/>
              <w:numPr>
                <w:ilvl w:val="1"/>
                <w:numId w:val="10"/>
              </w:numPr>
              <w:ind w:firstLineChars="0"/>
              <w:jc w:val="both"/>
            </w:pPr>
            <w:r>
              <w:rPr>
                <w:rFonts w:hint="eastAsia"/>
              </w:rPr>
              <w:t>★知识点</w:t>
            </w:r>
            <w:r>
              <w:rPr>
                <w:rFonts w:hint="eastAsia"/>
                <w:lang w:eastAsia="zh-Hans"/>
              </w:rPr>
              <w:t>积分学习</w:t>
            </w:r>
            <w:r>
              <w:rPr>
                <w:rFonts w:hint="eastAsia"/>
              </w:rPr>
              <w:t>课程中，需支持搜索知识点功能，允许学生根据自身需求对知识点进行搜索，也可查看预先设置的推荐知识点、必学知识点。教师可根据自身需求，将特定知识点设置为推荐知识点或必学知识点，引导学生学习。</w:t>
            </w:r>
          </w:p>
          <w:p w14:paraId="2E505B32">
            <w:pPr>
              <w:pStyle w:val="22"/>
              <w:numPr>
                <w:ilvl w:val="1"/>
                <w:numId w:val="10"/>
              </w:numPr>
              <w:ind w:firstLineChars="0"/>
              <w:jc w:val="both"/>
            </w:pPr>
            <w:r>
              <w:rPr>
                <w:rFonts w:hint="eastAsia"/>
              </w:rPr>
              <w:t>★知识点</w:t>
            </w:r>
            <w:r>
              <w:rPr>
                <w:rFonts w:hint="eastAsia"/>
                <w:lang w:eastAsia="zh-Hans"/>
              </w:rPr>
              <w:t>积分学习</w:t>
            </w:r>
            <w:r>
              <w:rPr>
                <w:rFonts w:hint="eastAsia"/>
              </w:rPr>
              <w:t>课程中，积分情况及计分规则需允许学生随时查看。支持学生查看个人学习记录，包括该次学习记录对应的知识点名称、学习时间、学习进度，方便学生随时继续学习或进行复习。</w:t>
            </w:r>
          </w:p>
          <w:p w14:paraId="5404B9B6">
            <w:pPr>
              <w:pStyle w:val="22"/>
              <w:numPr>
                <w:ilvl w:val="1"/>
                <w:numId w:val="10"/>
              </w:numPr>
              <w:ind w:firstLineChars="0"/>
              <w:jc w:val="both"/>
            </w:pPr>
            <w:r>
              <w:rPr>
                <w:rFonts w:hint="eastAsia"/>
              </w:rPr>
              <w:t>知识点</w:t>
            </w:r>
            <w:r>
              <w:rPr>
                <w:rFonts w:hint="eastAsia"/>
                <w:lang w:eastAsia="zh-Hans"/>
              </w:rPr>
              <w:t>积分学习</w:t>
            </w:r>
            <w:r>
              <w:rPr>
                <w:rFonts w:hint="eastAsia"/>
              </w:rPr>
              <w:t>课程中，学习完一个知识点后，系统应根据学生所学知识点内容，推荐2个以上相关知识点供学生选择学习。</w:t>
            </w:r>
          </w:p>
          <w:p w14:paraId="3A411CD8">
            <w:pPr>
              <w:pStyle w:val="22"/>
              <w:numPr>
                <w:ilvl w:val="1"/>
                <w:numId w:val="10"/>
              </w:numPr>
              <w:ind w:firstLineChars="0"/>
              <w:jc w:val="both"/>
            </w:pPr>
            <w:r>
              <w:rPr>
                <w:rFonts w:hint="eastAsia" w:ascii="PingFang SC" w:hAnsi="PingFang SC" w:eastAsia="PingFang SC" w:cs="PingFang SC"/>
              </w:rPr>
              <w:t>▲</w:t>
            </w:r>
            <w:r>
              <w:rPr>
                <w:rFonts w:hint="eastAsia"/>
              </w:rPr>
              <w:t>进行积分式实验室课程学习时，可看到学生账号实时积累的积分和各分项的积分、历史学习轨迹、课程积分规则。教师可设置知识点为必学、选学，可设置推荐知识点，针对于学生登录、视频观看、图书阅读、答题、讨论等可独立设置每个环节的积分获得要求，并可设置每日的积分上下限，总积分达到一定要求后，完成本门课程的达标要求。</w:t>
            </w:r>
          </w:p>
          <w:p w14:paraId="38755A43">
            <w:pPr>
              <w:pStyle w:val="22"/>
              <w:numPr>
                <w:ilvl w:val="1"/>
                <w:numId w:val="10"/>
              </w:numPr>
              <w:ind w:firstLineChars="0"/>
              <w:jc w:val="both"/>
            </w:pPr>
            <w:r>
              <w:rPr>
                <w:rFonts w:hint="eastAsia" w:ascii="PingFang SC" w:hAnsi="PingFang SC" w:eastAsia="PingFang SC" w:cs="PingFang SC"/>
              </w:rPr>
              <w:t>▲</w:t>
            </w:r>
            <w:r>
              <w:rPr>
                <w:rFonts w:hint="eastAsia"/>
              </w:rPr>
              <w:t>实验室相关知识点可通过知识图谱进行前后置关系、父子关系等关联关系，关联思维导图模式展示图谱内容，支持切换不同的结构形式查看以及检索知识点快速查找；同时思维导图支持编辑模式，可进行操作的回退前进，知识点的增删改，以及属性编辑；支持教师和学生在思维导图模式下查看知识点概览卡片，包括知识概况、关联资源、关联试题、平均完成率、平均掌握率以及知识点分析等教学统计数据查看。</w:t>
            </w:r>
          </w:p>
        </w:tc>
      </w:tr>
      <w:tr w14:paraId="1DB2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06EF362C">
            <w:pPr>
              <w:jc w:val="both"/>
            </w:pPr>
            <w:r>
              <w:t>7</w:t>
            </w:r>
          </w:p>
        </w:tc>
        <w:tc>
          <w:tcPr>
            <w:tcW w:w="842" w:type="dxa"/>
            <w:vMerge w:val="continue"/>
          </w:tcPr>
          <w:p w14:paraId="5DDE2237">
            <w:pPr>
              <w:jc w:val="both"/>
            </w:pPr>
          </w:p>
        </w:tc>
        <w:tc>
          <w:tcPr>
            <w:tcW w:w="816" w:type="dxa"/>
          </w:tcPr>
          <w:p w14:paraId="118697DE">
            <w:pPr>
              <w:jc w:val="both"/>
              <w:rPr>
                <w:lang w:eastAsia="zh-Hans"/>
              </w:rPr>
            </w:pPr>
            <w:r>
              <w:rPr>
                <w:rFonts w:hint="eastAsia"/>
                <w:lang w:eastAsia="zh-Hans"/>
              </w:rPr>
              <w:t>课程数据统计</w:t>
            </w:r>
          </w:p>
        </w:tc>
        <w:tc>
          <w:tcPr>
            <w:tcW w:w="6319" w:type="dxa"/>
          </w:tcPr>
          <w:p w14:paraId="72957C17">
            <w:pPr>
              <w:pStyle w:val="22"/>
              <w:numPr>
                <w:ilvl w:val="1"/>
                <w:numId w:val="11"/>
              </w:numPr>
              <w:ind w:firstLineChars="0"/>
              <w:jc w:val="both"/>
            </w:pPr>
            <w:r>
              <w:rPr>
                <w:rFonts w:hint="eastAsia"/>
              </w:rPr>
              <w:t>平台支持对助教教师及学生的行为进行记录与分析。包括学生使用各模块学习的时间分配、学习次数，学生学习教学资料、参与辅助教学的情况汇总；提供教师工作行为记录分析，包括教师使用各模块教学的时间分配、教学次数。</w:t>
            </w:r>
          </w:p>
          <w:p w14:paraId="227851F3">
            <w:pPr>
              <w:pStyle w:val="22"/>
              <w:numPr>
                <w:ilvl w:val="1"/>
                <w:numId w:val="11"/>
              </w:numPr>
              <w:ind w:firstLineChars="0"/>
              <w:jc w:val="both"/>
            </w:pPr>
            <w:r>
              <w:rPr>
                <w:rFonts w:hint="eastAsia"/>
              </w:rPr>
              <w:t>采用多种手段对某一课程的教学效果进行在线实时统计，对班级成绩进行统计分析，对教师、学生行为进行统计分析，支持表单和图表样式显示结果，可以导出统计结果。</w:t>
            </w:r>
          </w:p>
          <w:p w14:paraId="74A36BE1">
            <w:pPr>
              <w:pStyle w:val="22"/>
              <w:numPr>
                <w:ilvl w:val="1"/>
                <w:numId w:val="11"/>
              </w:numPr>
              <w:ind w:firstLineChars="0"/>
              <w:jc w:val="both"/>
            </w:pPr>
            <w:r>
              <w:rPr>
                <w:rFonts w:hint="eastAsia"/>
              </w:rPr>
              <w:t>★</w:t>
            </w:r>
            <w:r>
              <w:rPr>
                <w:rFonts w:hint="eastAsia"/>
                <w:lang w:eastAsia="zh-Hans"/>
              </w:rPr>
              <w:t>平台需统计并展示各二级院系所开始实验室安全课程的课程名称</w:t>
            </w:r>
            <w:r>
              <w:rPr>
                <w:lang w:eastAsia="zh-Hans"/>
              </w:rPr>
              <w:t>、</w:t>
            </w:r>
            <w:r>
              <w:rPr>
                <w:rFonts w:hint="eastAsia"/>
                <w:lang w:eastAsia="zh-Hans"/>
              </w:rPr>
              <w:t>每门课程的应学习人数</w:t>
            </w:r>
            <w:r>
              <w:rPr>
                <w:lang w:eastAsia="zh-Hans"/>
              </w:rPr>
              <w:t>、</w:t>
            </w:r>
            <w:r>
              <w:rPr>
                <w:rFonts w:hint="eastAsia"/>
                <w:lang w:eastAsia="zh-Hans"/>
              </w:rPr>
              <w:t>已学习人数</w:t>
            </w:r>
            <w:r>
              <w:rPr>
                <w:lang w:eastAsia="zh-Hans"/>
              </w:rPr>
              <w:t>、</w:t>
            </w:r>
            <w:r>
              <w:rPr>
                <w:rFonts w:hint="eastAsia"/>
                <w:lang w:eastAsia="zh-Hans"/>
              </w:rPr>
              <w:t>通过人数</w:t>
            </w:r>
            <w:r>
              <w:rPr>
                <w:lang w:eastAsia="zh-Hans"/>
              </w:rPr>
              <w:t>、</w:t>
            </w:r>
            <w:r>
              <w:rPr>
                <w:rFonts w:hint="eastAsia"/>
                <w:lang w:eastAsia="zh-Hans"/>
              </w:rPr>
              <w:t>通过率</w:t>
            </w:r>
            <w:r>
              <w:rPr>
                <w:lang w:eastAsia="zh-Hans"/>
              </w:rPr>
              <w:t>。</w:t>
            </w:r>
            <w:r>
              <w:rPr>
                <w:rFonts w:hint="eastAsia"/>
                <w:lang w:eastAsia="zh-Hans"/>
              </w:rPr>
              <w:t>统计维度应包含院系</w:t>
            </w:r>
            <w:r>
              <w:rPr>
                <w:lang w:eastAsia="zh-Hans"/>
              </w:rPr>
              <w:t>、</w:t>
            </w:r>
            <w:r>
              <w:rPr>
                <w:rFonts w:hint="eastAsia"/>
                <w:lang w:eastAsia="zh-Hans"/>
              </w:rPr>
              <w:t>专业</w:t>
            </w:r>
            <w:r>
              <w:rPr>
                <w:lang w:eastAsia="zh-Hans"/>
              </w:rPr>
              <w:t>、</w:t>
            </w:r>
            <w:r>
              <w:rPr>
                <w:rFonts w:hint="eastAsia"/>
                <w:lang w:eastAsia="zh-Hans"/>
              </w:rPr>
              <w:t>班级三层级别</w:t>
            </w:r>
            <w:r>
              <w:rPr>
                <w:lang w:eastAsia="zh-Hans"/>
              </w:rPr>
              <w:t>。</w:t>
            </w:r>
          </w:p>
          <w:p w14:paraId="739DD97A">
            <w:pPr>
              <w:pStyle w:val="22"/>
              <w:numPr>
                <w:ilvl w:val="1"/>
                <w:numId w:val="11"/>
              </w:numPr>
              <w:ind w:firstLineChars="0"/>
              <w:jc w:val="both"/>
            </w:pPr>
            <w:r>
              <w:rPr>
                <w:rFonts w:hint="eastAsia"/>
                <w:lang w:eastAsia="zh-Hans"/>
              </w:rPr>
              <w:t>课程统计数据展示可以图表化形式呈现</w:t>
            </w:r>
            <w:r>
              <w:rPr>
                <w:lang w:eastAsia="zh-Hans"/>
              </w:rPr>
              <w:t>，</w:t>
            </w:r>
            <w:r>
              <w:rPr>
                <w:rFonts w:hint="eastAsia"/>
                <w:lang w:eastAsia="zh-Hans"/>
              </w:rPr>
              <w:t>图标展现形式和样式支持自定义编辑</w:t>
            </w:r>
            <w:r>
              <w:rPr>
                <w:lang w:eastAsia="zh-Hans"/>
              </w:rPr>
              <w:t>。</w:t>
            </w:r>
          </w:p>
        </w:tc>
      </w:tr>
      <w:tr w14:paraId="4FD9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41D323EC">
            <w:pPr>
              <w:jc w:val="both"/>
            </w:pPr>
            <w:r>
              <w:t>8</w:t>
            </w:r>
          </w:p>
        </w:tc>
        <w:tc>
          <w:tcPr>
            <w:tcW w:w="842" w:type="dxa"/>
            <w:vMerge w:val="continue"/>
          </w:tcPr>
          <w:p w14:paraId="0FDEDA00">
            <w:pPr>
              <w:jc w:val="both"/>
            </w:pPr>
          </w:p>
        </w:tc>
        <w:tc>
          <w:tcPr>
            <w:tcW w:w="816" w:type="dxa"/>
          </w:tcPr>
          <w:p w14:paraId="579EF6EF">
            <w:pPr>
              <w:jc w:val="both"/>
              <w:rPr>
                <w:lang w:eastAsia="zh-Hans"/>
              </w:rPr>
            </w:pPr>
            <w:r>
              <w:rPr>
                <w:rFonts w:hint="eastAsia"/>
                <w:lang w:eastAsia="zh-Hans"/>
              </w:rPr>
              <w:t>证书管理</w:t>
            </w:r>
          </w:p>
        </w:tc>
        <w:tc>
          <w:tcPr>
            <w:tcW w:w="6319" w:type="dxa"/>
          </w:tcPr>
          <w:p w14:paraId="5EE63C7F">
            <w:pPr>
              <w:pStyle w:val="22"/>
              <w:numPr>
                <w:ilvl w:val="1"/>
                <w:numId w:val="12"/>
              </w:numPr>
              <w:ind w:firstLineChars="0"/>
              <w:jc w:val="both"/>
              <w:rPr>
                <w:lang w:eastAsia="zh-Hans"/>
              </w:rPr>
            </w:pPr>
            <w:r>
              <w:rPr>
                <w:rFonts w:hint="eastAsia"/>
                <w:lang w:eastAsia="zh-Hans"/>
              </w:rPr>
              <w:t>系统需包含实验室证书发放功能模块</w:t>
            </w:r>
            <w:r>
              <w:rPr>
                <w:lang w:eastAsia="zh-Hans"/>
              </w:rPr>
              <w:t>，</w:t>
            </w:r>
            <w:r>
              <w:rPr>
                <w:rFonts w:hint="eastAsia"/>
                <w:lang w:eastAsia="zh-Hans"/>
              </w:rPr>
              <w:t>可根据实际情况选择自动发放证书</w:t>
            </w:r>
            <w:r>
              <w:rPr>
                <w:lang w:eastAsia="zh-Hans"/>
              </w:rPr>
              <w:t>、</w:t>
            </w:r>
            <w:r>
              <w:rPr>
                <w:rFonts w:hint="eastAsia"/>
                <w:lang w:eastAsia="zh-Hans"/>
              </w:rPr>
              <w:t>选人发放</w:t>
            </w:r>
            <w:r>
              <w:rPr>
                <w:lang w:eastAsia="zh-Hans"/>
              </w:rPr>
              <w:t>、</w:t>
            </w:r>
            <w:r>
              <w:rPr>
                <w:rFonts w:hint="eastAsia"/>
                <w:lang w:eastAsia="zh-Hans"/>
              </w:rPr>
              <w:t>导入名单发放三种模式</w:t>
            </w:r>
            <w:r>
              <w:rPr>
                <w:lang w:eastAsia="zh-Hans"/>
              </w:rPr>
              <w:t>。</w:t>
            </w:r>
          </w:p>
          <w:p w14:paraId="060EF8F7">
            <w:pPr>
              <w:pStyle w:val="22"/>
              <w:numPr>
                <w:ilvl w:val="1"/>
                <w:numId w:val="12"/>
              </w:numPr>
              <w:ind w:firstLineChars="0"/>
              <w:jc w:val="both"/>
              <w:rPr>
                <w:lang w:eastAsia="zh-Hans"/>
              </w:rPr>
            </w:pPr>
            <w:r>
              <w:rPr>
                <w:rFonts w:hint="eastAsia"/>
                <w:lang w:eastAsia="zh-Hans"/>
              </w:rPr>
              <w:t>课程内自动发放证书功能可设置课程综合成绩达到具体分数和章节任务点完成率达到具体百分比两种形式</w:t>
            </w:r>
            <w:r>
              <w:rPr>
                <w:lang w:eastAsia="zh-Hans"/>
              </w:rPr>
              <w:t>。</w:t>
            </w:r>
            <w:r>
              <w:rPr>
                <w:rFonts w:hint="eastAsia"/>
                <w:lang w:eastAsia="zh-Hans"/>
              </w:rPr>
              <w:t>考试内自动发放证书可根据单场考试分数设置达标分数自动发放证书</w:t>
            </w:r>
            <w:r>
              <w:rPr>
                <w:lang w:eastAsia="zh-Hans"/>
              </w:rPr>
              <w:t>。</w:t>
            </w:r>
          </w:p>
          <w:p w14:paraId="1361BD18">
            <w:pPr>
              <w:pStyle w:val="22"/>
              <w:numPr>
                <w:ilvl w:val="1"/>
                <w:numId w:val="12"/>
              </w:numPr>
              <w:ind w:firstLineChars="0"/>
              <w:jc w:val="both"/>
              <w:rPr>
                <w:lang w:eastAsia="zh-Hans"/>
              </w:rPr>
            </w:pPr>
            <w:r>
              <w:rPr>
                <w:rFonts w:hint="eastAsia"/>
                <w:lang w:eastAsia="zh-Hans"/>
              </w:rPr>
              <w:t>准入合格证书样式和证书内展现的字段可自定义</w:t>
            </w:r>
            <w:r>
              <w:rPr>
                <w:lang w:eastAsia="zh-Hans"/>
              </w:rPr>
              <w:t>，</w:t>
            </w:r>
            <w:r>
              <w:rPr>
                <w:rFonts w:hint="eastAsia"/>
                <w:lang w:eastAsia="zh-Hans"/>
              </w:rPr>
              <w:t>并支持在线编辑</w:t>
            </w:r>
            <w:r>
              <w:rPr>
                <w:lang w:eastAsia="zh-Hans"/>
              </w:rPr>
              <w:t>。</w:t>
            </w:r>
          </w:p>
          <w:p w14:paraId="71BE0885">
            <w:pPr>
              <w:pStyle w:val="22"/>
              <w:numPr>
                <w:ilvl w:val="1"/>
                <w:numId w:val="12"/>
              </w:numPr>
              <w:ind w:firstLineChars="0"/>
              <w:jc w:val="both"/>
              <w:rPr>
                <w:lang w:eastAsia="zh-Hans"/>
              </w:rPr>
            </w:pPr>
            <w:r>
              <w:rPr>
                <w:rFonts w:hint="eastAsia"/>
                <w:lang w:eastAsia="zh-Hans"/>
              </w:rPr>
              <w:t>学生可通过个人操作台或课程内部的证书管理模块自主查询所获的的实验室安全准入合格证书</w:t>
            </w:r>
            <w:r>
              <w:rPr>
                <w:lang w:eastAsia="zh-Hans"/>
              </w:rPr>
              <w:t>，</w:t>
            </w:r>
            <w:r>
              <w:rPr>
                <w:rFonts w:hint="eastAsia"/>
                <w:lang w:eastAsia="zh-Hans"/>
              </w:rPr>
              <w:t>并支持自主下载</w:t>
            </w:r>
            <w:r>
              <w:rPr>
                <w:lang w:eastAsia="zh-Hans"/>
              </w:rPr>
              <w:t>。</w:t>
            </w:r>
          </w:p>
        </w:tc>
      </w:tr>
      <w:tr w14:paraId="0C3F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1AD4F6F2">
            <w:pPr>
              <w:jc w:val="both"/>
            </w:pPr>
            <w:r>
              <w:rPr>
                <w:rFonts w:hint="eastAsia"/>
              </w:rPr>
              <w:t>9</w:t>
            </w:r>
          </w:p>
        </w:tc>
        <w:tc>
          <w:tcPr>
            <w:tcW w:w="842" w:type="dxa"/>
            <w:vMerge w:val="restart"/>
          </w:tcPr>
          <w:p w14:paraId="080723E2">
            <w:pPr>
              <w:jc w:val="both"/>
              <w:rPr>
                <w:lang w:eastAsia="zh-Hans"/>
              </w:rPr>
            </w:pPr>
            <w:r>
              <w:rPr>
                <w:rFonts w:hint="eastAsia"/>
                <w:lang w:eastAsia="zh-Hans"/>
              </w:rPr>
              <w:t>实验室管理平台门户</w:t>
            </w:r>
          </w:p>
        </w:tc>
        <w:tc>
          <w:tcPr>
            <w:tcW w:w="816" w:type="dxa"/>
          </w:tcPr>
          <w:p w14:paraId="528DA7C0">
            <w:pPr>
              <w:jc w:val="both"/>
              <w:rPr>
                <w:lang w:eastAsia="zh-Hans"/>
              </w:rPr>
            </w:pPr>
            <w:r>
              <w:rPr>
                <w:rFonts w:hint="eastAsia"/>
                <w:lang w:eastAsia="zh-Hans"/>
              </w:rPr>
              <w:t>门户管理</w:t>
            </w:r>
          </w:p>
        </w:tc>
        <w:tc>
          <w:tcPr>
            <w:tcW w:w="6319" w:type="dxa"/>
          </w:tcPr>
          <w:p w14:paraId="49A5AC3A">
            <w:pPr>
              <w:pStyle w:val="11"/>
              <w:ind w:firstLine="0" w:firstLineChars="0"/>
              <w:jc w:val="both"/>
              <w:rPr>
                <w:sz w:val="21"/>
                <w:szCs w:val="22"/>
              </w:rPr>
            </w:pPr>
            <w:r>
              <w:rPr>
                <w:rFonts w:hint="eastAsia"/>
                <w:sz w:val="21"/>
                <w:szCs w:val="22"/>
              </w:rPr>
              <w:t>9.1</w:t>
            </w:r>
            <w:r>
              <w:rPr>
                <w:rFonts w:hint="eastAsia"/>
                <w:sz w:val="21"/>
                <w:szCs w:val="22"/>
                <w:lang w:eastAsia="zh-Hans"/>
              </w:rPr>
              <w:t>可视化页面设计后台，拖拽式页面布局；提供多种网页模板，选择模板后可快速生新网站；</w:t>
            </w:r>
          </w:p>
          <w:p w14:paraId="1015A4FE">
            <w:pPr>
              <w:pStyle w:val="11"/>
              <w:ind w:firstLine="0" w:firstLineChars="0"/>
              <w:jc w:val="both"/>
              <w:rPr>
                <w:sz w:val="21"/>
                <w:szCs w:val="22"/>
                <w:lang w:eastAsia="zh-Hans"/>
              </w:rPr>
            </w:pPr>
            <w:r>
              <w:rPr>
                <w:rFonts w:hint="eastAsia"/>
                <w:sz w:val="21"/>
                <w:szCs w:val="22"/>
              </w:rPr>
              <w:t>9.2</w:t>
            </w:r>
            <w:r>
              <w:rPr>
                <w:rFonts w:hint="eastAsia"/>
                <w:sz w:val="21"/>
                <w:szCs w:val="22"/>
                <w:lang w:eastAsia="zh-Hans"/>
              </w:rPr>
              <w:t>门户支持添加和编辑布局模块，可实现快速将网页分隔为固定比例的布局，放入布局中的模块自适应布局的宽高；</w:t>
            </w:r>
          </w:p>
          <w:p w14:paraId="1802975F">
            <w:pPr>
              <w:pStyle w:val="11"/>
              <w:ind w:firstLine="0" w:firstLineChars="0"/>
              <w:jc w:val="both"/>
              <w:rPr>
                <w:sz w:val="21"/>
                <w:szCs w:val="22"/>
                <w:lang w:eastAsia="zh-Hans"/>
              </w:rPr>
            </w:pPr>
            <w:r>
              <w:rPr>
                <w:rFonts w:hint="eastAsia"/>
                <w:sz w:val="21"/>
                <w:szCs w:val="22"/>
              </w:rPr>
              <w:t>9.3</w:t>
            </w:r>
            <w:r>
              <w:rPr>
                <w:rFonts w:hint="eastAsia"/>
                <w:sz w:val="21"/>
                <w:szCs w:val="22"/>
                <w:lang w:eastAsia="zh-Hans"/>
              </w:rPr>
              <w:t>门户支持添加和设置应用基础模块，包含图标列表、图文列表、轮播图、多图列表、搜索、文本列表、图表、表格、搜索列表、文本、图片、按钮、视频、搜索条、天气、日期、插件、IP</w:t>
            </w:r>
            <w:r>
              <w:rPr>
                <w:rFonts w:hint="eastAsia"/>
                <w:sz w:val="21"/>
                <w:szCs w:val="22"/>
              </w:rPr>
              <w:t>、地图等多种</w:t>
            </w:r>
            <w:r>
              <w:rPr>
                <w:rFonts w:hint="eastAsia"/>
                <w:sz w:val="21"/>
                <w:szCs w:val="22"/>
                <w:lang w:eastAsia="zh-Hans"/>
              </w:rPr>
              <w:t>基础模块用以生成网站应用模块和页面，满足绝大部分网站内容的展现形式。</w:t>
            </w:r>
          </w:p>
          <w:p w14:paraId="7F97E9B9">
            <w:pPr>
              <w:pStyle w:val="11"/>
              <w:ind w:firstLine="0" w:firstLineChars="0"/>
              <w:jc w:val="both"/>
              <w:rPr>
                <w:sz w:val="21"/>
                <w:szCs w:val="22"/>
                <w:lang w:eastAsia="zh-Hans"/>
              </w:rPr>
            </w:pPr>
            <w:r>
              <w:rPr>
                <w:rFonts w:hint="eastAsia"/>
                <w:sz w:val="21"/>
                <w:szCs w:val="22"/>
              </w:rPr>
              <w:t>9.4</w:t>
            </w:r>
            <w:r>
              <w:rPr>
                <w:rFonts w:hint="eastAsia"/>
                <w:sz w:val="21"/>
                <w:szCs w:val="22"/>
                <w:lang w:eastAsia="zh-Hans"/>
              </w:rPr>
              <w:t>支持网站内增加、修改、删除新页面。新页面包含所有的编辑功能，可拖拽式编辑的页面、内容页、侧边导航页等，建设多个新页面可快速实现专业、学科分页、分站点等需求</w:t>
            </w:r>
            <w:r>
              <w:rPr>
                <w:rFonts w:hint="eastAsia"/>
                <w:sz w:val="21"/>
                <w:szCs w:val="22"/>
              </w:rPr>
              <w:t>。</w:t>
            </w:r>
          </w:p>
          <w:p w14:paraId="7A609AC8">
            <w:pPr>
              <w:pStyle w:val="11"/>
              <w:ind w:firstLine="0" w:firstLineChars="0"/>
              <w:jc w:val="both"/>
              <w:rPr>
                <w:sz w:val="21"/>
                <w:szCs w:val="22"/>
                <w:lang w:eastAsia="zh-Hans"/>
              </w:rPr>
            </w:pPr>
            <w:r>
              <w:rPr>
                <w:rFonts w:hint="eastAsia"/>
                <w:sz w:val="21"/>
                <w:szCs w:val="22"/>
              </w:rPr>
              <w:t>9.5应用模块拥有各自独立的设置后台，可以设置模块的名称、显示样式、次级页面的细节设置、添加数据内容等。</w:t>
            </w:r>
          </w:p>
          <w:p w14:paraId="6FCA60DD">
            <w:pPr>
              <w:pStyle w:val="11"/>
              <w:ind w:firstLine="0" w:firstLineChars="0"/>
              <w:jc w:val="both"/>
              <w:rPr>
                <w:sz w:val="21"/>
                <w:szCs w:val="22"/>
                <w:lang w:eastAsia="zh-Hans"/>
              </w:rPr>
            </w:pPr>
            <w:r>
              <w:rPr>
                <w:rFonts w:hint="eastAsia"/>
                <w:sz w:val="21"/>
                <w:szCs w:val="22"/>
              </w:rPr>
              <w:t>9.6提供包含专题和课程的资源库，用于图文列表、多图列表、文本列表、图标列表、轮播图类模块数据的添加。</w:t>
            </w:r>
          </w:p>
          <w:p w14:paraId="2C448980">
            <w:pPr>
              <w:pStyle w:val="11"/>
              <w:ind w:firstLine="0" w:firstLineChars="0"/>
              <w:jc w:val="both"/>
              <w:rPr>
                <w:sz w:val="21"/>
                <w:szCs w:val="22"/>
                <w:lang w:eastAsia="zh-Hans"/>
              </w:rPr>
            </w:pPr>
            <w:r>
              <w:rPr>
                <w:rFonts w:hint="eastAsia"/>
                <w:sz w:val="21"/>
                <w:szCs w:val="22"/>
              </w:rPr>
              <w:t>9.7</w:t>
            </w:r>
            <w:r>
              <w:rPr>
                <w:rFonts w:hint="eastAsia"/>
              </w:rPr>
              <w:t>★</w:t>
            </w:r>
            <w:r>
              <w:rPr>
                <w:rFonts w:hint="eastAsia"/>
                <w:sz w:val="21"/>
                <w:szCs w:val="22"/>
              </w:rPr>
              <w:t>搜索应用支持同时对接多个搜索引擎，支持站内资源搜索。</w:t>
            </w:r>
          </w:p>
          <w:p w14:paraId="24040484">
            <w:pPr>
              <w:pStyle w:val="11"/>
              <w:ind w:firstLine="0" w:firstLineChars="0"/>
              <w:jc w:val="both"/>
              <w:rPr>
                <w:sz w:val="21"/>
                <w:szCs w:val="22"/>
                <w:lang w:eastAsia="zh-Hans"/>
              </w:rPr>
            </w:pPr>
            <w:r>
              <w:rPr>
                <w:rFonts w:hint="eastAsia"/>
                <w:sz w:val="21"/>
                <w:szCs w:val="22"/>
              </w:rPr>
              <w:t>9.8文章库功能，支持在查看和操作网站所有模块数据，通过文章库发布数据可以实现一条数据在本网站的多个应用中展示</w:t>
            </w:r>
          </w:p>
        </w:tc>
      </w:tr>
      <w:tr w14:paraId="78C6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14:paraId="3023377C">
            <w:pPr>
              <w:jc w:val="both"/>
            </w:pPr>
            <w:r>
              <w:rPr>
                <w:rFonts w:hint="eastAsia"/>
              </w:rPr>
              <w:t>10</w:t>
            </w:r>
          </w:p>
        </w:tc>
        <w:tc>
          <w:tcPr>
            <w:tcW w:w="842" w:type="dxa"/>
            <w:vMerge w:val="continue"/>
          </w:tcPr>
          <w:p w14:paraId="3ED1FCE7">
            <w:pPr>
              <w:jc w:val="both"/>
              <w:rPr>
                <w:lang w:eastAsia="zh-Hans"/>
              </w:rPr>
            </w:pPr>
          </w:p>
        </w:tc>
        <w:tc>
          <w:tcPr>
            <w:tcW w:w="816" w:type="dxa"/>
          </w:tcPr>
          <w:p w14:paraId="77921A21">
            <w:pPr>
              <w:jc w:val="both"/>
              <w:rPr>
                <w:lang w:eastAsia="zh-Hans"/>
              </w:rPr>
            </w:pPr>
            <w:r>
              <w:rPr>
                <w:rFonts w:hint="eastAsia"/>
                <w:lang w:eastAsia="zh-Hans"/>
              </w:rPr>
              <w:t>移动端页面</w:t>
            </w:r>
          </w:p>
        </w:tc>
        <w:tc>
          <w:tcPr>
            <w:tcW w:w="6319" w:type="dxa"/>
          </w:tcPr>
          <w:p w14:paraId="6DF994E5">
            <w:pPr>
              <w:pStyle w:val="11"/>
              <w:ind w:firstLine="0" w:firstLineChars="0"/>
              <w:jc w:val="both"/>
              <w:rPr>
                <w:sz w:val="21"/>
                <w:szCs w:val="22"/>
                <w:lang w:eastAsia="zh-Hans"/>
              </w:rPr>
            </w:pPr>
            <w:r>
              <w:rPr>
                <w:rFonts w:hint="eastAsia"/>
                <w:sz w:val="21"/>
                <w:szCs w:val="22"/>
              </w:rPr>
              <w:t>10.1</w:t>
            </w:r>
            <w:r>
              <w:rPr>
                <w:rFonts w:hint="eastAsia"/>
                <w:sz w:val="21"/>
                <w:szCs w:val="22"/>
                <w:lang w:eastAsia="zh-Hans"/>
              </w:rPr>
              <w:t>移动端配置：支持按照不同角色配置移动端页面和全部应用页，支持快速切换模板；支持组件化搭建移动端页面，如轮播图、检索框、三列应用容器、四列应用容器等；支持拖拽式进行页面搭建和应用上下线、排序等。</w:t>
            </w:r>
          </w:p>
          <w:p w14:paraId="5E27CF6F">
            <w:pPr>
              <w:pStyle w:val="11"/>
              <w:ind w:firstLine="0" w:firstLineChars="0"/>
              <w:jc w:val="both"/>
              <w:rPr>
                <w:sz w:val="21"/>
                <w:szCs w:val="22"/>
                <w:lang w:eastAsia="zh-Hans"/>
              </w:rPr>
            </w:pPr>
            <w:r>
              <w:rPr>
                <w:rFonts w:hint="eastAsia"/>
                <w:sz w:val="21"/>
                <w:szCs w:val="22"/>
              </w:rPr>
              <w:t>10.2</w:t>
            </w:r>
            <w:r>
              <w:rPr>
                <w:rFonts w:hint="eastAsia"/>
                <w:sz w:val="21"/>
                <w:szCs w:val="22"/>
                <w:lang w:eastAsia="zh-Hans"/>
              </w:rPr>
              <w:t>移动端支持聚合实验室管理系统中不同功能模块的应用</w:t>
            </w:r>
            <w:r>
              <w:rPr>
                <w:sz w:val="21"/>
                <w:szCs w:val="22"/>
                <w:lang w:eastAsia="zh-Hans"/>
              </w:rPr>
              <w:t>，</w:t>
            </w:r>
            <w:r>
              <w:rPr>
                <w:rFonts w:hint="eastAsia"/>
                <w:sz w:val="21"/>
                <w:szCs w:val="22"/>
                <w:lang w:eastAsia="zh-Hans"/>
              </w:rPr>
              <w:t>安全检查</w:t>
            </w:r>
            <w:r>
              <w:rPr>
                <w:sz w:val="21"/>
                <w:szCs w:val="22"/>
                <w:lang w:eastAsia="zh-Hans"/>
              </w:rPr>
              <w:t>、</w:t>
            </w:r>
            <w:r>
              <w:rPr>
                <w:rFonts w:hint="eastAsia"/>
                <w:sz w:val="21"/>
                <w:szCs w:val="22"/>
                <w:lang w:eastAsia="zh-Hans"/>
              </w:rPr>
              <w:t>耗材管理</w:t>
            </w:r>
            <w:r>
              <w:rPr>
                <w:sz w:val="21"/>
                <w:szCs w:val="22"/>
                <w:lang w:eastAsia="zh-Hans"/>
              </w:rPr>
              <w:t>、</w:t>
            </w:r>
            <w:r>
              <w:rPr>
                <w:rFonts w:hint="eastAsia"/>
                <w:sz w:val="21"/>
                <w:szCs w:val="22"/>
                <w:lang w:eastAsia="zh-Hans"/>
              </w:rPr>
              <w:t>危化品管理等业务系统独立区域展示前端应用</w:t>
            </w:r>
            <w:r>
              <w:rPr>
                <w:sz w:val="21"/>
                <w:szCs w:val="22"/>
                <w:lang w:eastAsia="zh-Hans"/>
              </w:rPr>
              <w:t>。</w:t>
            </w:r>
          </w:p>
          <w:p w14:paraId="0CBDC557">
            <w:pPr>
              <w:pStyle w:val="11"/>
              <w:ind w:firstLine="0" w:firstLineChars="0"/>
              <w:jc w:val="both"/>
              <w:rPr>
                <w:sz w:val="21"/>
                <w:szCs w:val="22"/>
                <w:lang w:eastAsia="zh-Hans"/>
              </w:rPr>
            </w:pPr>
            <w:r>
              <w:rPr>
                <w:rFonts w:hint="eastAsia"/>
                <w:sz w:val="21"/>
                <w:szCs w:val="22"/>
              </w:rPr>
              <w:t>10，3</w:t>
            </w:r>
            <w:r>
              <w:rPr>
                <w:sz w:val="21"/>
                <w:szCs w:val="22"/>
                <w:lang w:eastAsia="zh-Hans"/>
              </w:rPr>
              <w:t>应用模块拥有各自独立的设置后台，可以设置模块的名称、显示样式、次级页面的细节设置、添加数据内容等</w:t>
            </w:r>
            <w:r>
              <w:rPr>
                <w:rFonts w:hint="eastAsia"/>
                <w:sz w:val="21"/>
                <w:szCs w:val="22"/>
                <w:lang w:eastAsia="zh-Hans"/>
              </w:rPr>
              <w:t>。</w:t>
            </w:r>
          </w:p>
          <w:p w14:paraId="09D08548">
            <w:pPr>
              <w:pStyle w:val="11"/>
              <w:ind w:firstLine="0" w:firstLineChars="0"/>
              <w:jc w:val="both"/>
              <w:rPr>
                <w:sz w:val="21"/>
                <w:szCs w:val="22"/>
                <w:lang w:eastAsia="zh-Hans"/>
              </w:rPr>
            </w:pPr>
            <w:r>
              <w:rPr>
                <w:rFonts w:hint="eastAsia"/>
                <w:sz w:val="21"/>
                <w:szCs w:val="22"/>
              </w:rPr>
              <w:t>10.4支持用户通过角色邀请码加入单位和角色，并对邀请码设置有效期（如三天、七天、永久有效等）。</w:t>
            </w:r>
          </w:p>
        </w:tc>
      </w:tr>
    </w:tbl>
    <w:p w14:paraId="7E1676E0">
      <w:pPr>
        <w:pStyle w:val="6"/>
        <w:ind w:firstLine="0" w:firstLineChars="0"/>
      </w:pPr>
    </w:p>
    <w:p w14:paraId="62BAABBB">
      <w:pPr>
        <w:pStyle w:val="6"/>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华文宋体">
    <w:panose1 w:val="02010600040101010101"/>
    <w:charset w:val="86"/>
    <w:family w:val="auto"/>
    <w:pitch w:val="default"/>
    <w:sig w:usb0="80000287" w:usb1="280F3C52" w:usb2="00000016" w:usb3="00000000" w:csb0="0004001F" w:csb1="00000000"/>
  </w:font>
  <w:font w:name="宋体-简">
    <w:panose1 w:val="02010800040101010101"/>
    <w:charset w:val="86"/>
    <w:family w:val="auto"/>
    <w:pitch w:val="default"/>
    <w:sig w:usb0="00000001" w:usb1="080F0000" w:usb2="00000000" w:usb3="00000000" w:csb0="00040000" w:csb1="00000000"/>
  </w:font>
  <w:font w:name="DengXian">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仿宋">
    <w:altName w:val="方正仿宋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B1F6D"/>
    <w:multiLevelType w:val="multilevel"/>
    <w:tmpl w:val="0A8B1F6D"/>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ECB36AE"/>
    <w:multiLevelType w:val="multilevel"/>
    <w:tmpl w:val="0ECB36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C40814"/>
    <w:multiLevelType w:val="multilevel"/>
    <w:tmpl w:val="1AC40814"/>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408B4C03"/>
    <w:multiLevelType w:val="multilevel"/>
    <w:tmpl w:val="408B4C03"/>
    <w:lvl w:ilvl="0" w:tentative="0">
      <w:start w:val="5"/>
      <w:numFmt w:val="decimal"/>
      <w:lvlText w:val="%1.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3BB226E"/>
    <w:multiLevelType w:val="multilevel"/>
    <w:tmpl w:val="43BB226E"/>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4E5560B3"/>
    <w:multiLevelType w:val="multilevel"/>
    <w:tmpl w:val="4E5560B3"/>
    <w:lvl w:ilvl="0" w:tentative="0">
      <w:start w:val="5"/>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
    <w:nsid w:val="57343896"/>
    <w:multiLevelType w:val="multilevel"/>
    <w:tmpl w:val="57343896"/>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59B83C27"/>
    <w:multiLevelType w:val="multilevel"/>
    <w:tmpl w:val="59B83C27"/>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8">
    <w:nsid w:val="6EC9740C"/>
    <w:multiLevelType w:val="multilevel"/>
    <w:tmpl w:val="6EC9740C"/>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718674F3"/>
    <w:multiLevelType w:val="multilevel"/>
    <w:tmpl w:val="718674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A2346E"/>
    <w:multiLevelType w:val="multilevel"/>
    <w:tmpl w:val="78A2346E"/>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7F27C9C1"/>
    <w:multiLevelType w:val="multilevel"/>
    <w:tmpl w:val="7F27C9C1"/>
    <w:lvl w:ilvl="0" w:tentative="0">
      <w:start w:val="1"/>
      <w:numFmt w:val="chineseCounting"/>
      <w:suff w:val="nothing"/>
      <w:lvlText w:val="%1、"/>
      <w:lvlJc w:val="left"/>
      <w:pPr>
        <w:tabs>
          <w:tab w:val="left" w:pos="0"/>
        </w:tabs>
        <w:ind w:left="0" w:firstLine="0"/>
      </w:pPr>
      <w:rPr>
        <w:rFonts w:hint="eastAsia" w:ascii="仿宋" w:hAnsi="仿宋" w:eastAsia="仿宋" w:cs="仿宋"/>
      </w:rPr>
    </w:lvl>
    <w:lvl w:ilvl="1" w:tentative="0">
      <w:start w:val="1"/>
      <w:numFmt w:val="chineseCounting"/>
      <w:suff w:val="nothing"/>
      <w:lvlText w:val="（%2）"/>
      <w:lvlJc w:val="left"/>
      <w:pPr>
        <w:tabs>
          <w:tab w:val="left" w:pos="0"/>
        </w:tabs>
        <w:ind w:left="0" w:firstLine="0"/>
      </w:pPr>
      <w:rPr>
        <w:rFonts w:hint="eastAsia" w:ascii="仿宋" w:hAnsi="仿宋" w:eastAsia="仿宋" w:cs="仿宋"/>
      </w:rPr>
    </w:lvl>
    <w:lvl w:ilvl="2" w:tentative="0">
      <w:start w:val="1"/>
      <w:numFmt w:val="decimal"/>
      <w:suff w:val="nothing"/>
      <w:lvlText w:val="%3．"/>
      <w:lvlJc w:val="left"/>
      <w:pPr>
        <w:tabs>
          <w:tab w:val="left" w:pos="0"/>
        </w:tabs>
        <w:ind w:left="0" w:firstLine="200"/>
      </w:pPr>
      <w:rPr>
        <w:rFonts w:hint="eastAsia" w:ascii="仿宋" w:hAnsi="仿宋" w:eastAsia="仿宋" w:cs="仿宋"/>
      </w:rPr>
    </w:lvl>
    <w:lvl w:ilvl="3" w:tentative="0">
      <w:start w:val="1"/>
      <w:numFmt w:val="decimal"/>
      <w:pStyle w:val="2"/>
      <w:suff w:val="nothing"/>
      <w:lvlText w:val="（%4）"/>
      <w:lvlJc w:val="left"/>
      <w:pPr>
        <w:tabs>
          <w:tab w:val="left" w:pos="0"/>
        </w:tabs>
        <w:ind w:left="0" w:firstLine="200"/>
      </w:pPr>
      <w:rPr>
        <w:rFonts w:hint="eastAsia" w:ascii="仿宋" w:hAnsi="仿宋" w:eastAsia="仿宋" w:cs="仿宋"/>
      </w:rPr>
    </w:lvl>
    <w:lvl w:ilvl="4" w:tentative="0">
      <w:start w:val="1"/>
      <w:numFmt w:val="decimalEnclosedCircleChinese"/>
      <w:suff w:val="space"/>
      <w:lvlText w:val="%5"/>
      <w:lvlJc w:val="left"/>
      <w:pPr>
        <w:tabs>
          <w:tab w:val="left" w:pos="0"/>
        </w:tabs>
        <w:ind w:left="164" w:firstLine="117"/>
      </w:pPr>
      <w:rPr>
        <w:rFonts w:hint="eastAsia" w:ascii="宋体" w:hAnsi="宋体" w:eastAsia="宋体" w:cs="宋体"/>
      </w:rPr>
    </w:lvl>
    <w:lvl w:ilvl="5" w:tentative="0">
      <w:start w:val="1"/>
      <w:numFmt w:val="decimal"/>
      <w:suff w:val="nothing"/>
      <w:lvlText w:val="%6）"/>
      <w:lvlJc w:val="left"/>
      <w:pPr>
        <w:tabs>
          <w:tab w:val="left" w:pos="0"/>
        </w:tabs>
        <w:ind w:left="0" w:firstLine="402"/>
      </w:pPr>
      <w:rPr>
        <w:rFonts w:hint="eastAsia" w:ascii="Times New Roman" w:hAnsi="Times New Roman" w:eastAsia="华文宋体" w:cs="宋体-简"/>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1"/>
  </w:num>
  <w:num w:numId="2">
    <w:abstractNumId w:val="1"/>
  </w:num>
  <w:num w:numId="3">
    <w:abstractNumId w:val="9"/>
  </w:num>
  <w:num w:numId="4">
    <w:abstractNumId w:val="8"/>
  </w:num>
  <w:num w:numId="5">
    <w:abstractNumId w:val="7"/>
  </w:num>
  <w:num w:numId="6">
    <w:abstractNumId w:val="2"/>
  </w:num>
  <w:num w:numId="7">
    <w:abstractNumId w:val="6"/>
  </w:num>
  <w:num w:numId="8">
    <w:abstractNumId w:val="3"/>
  </w:num>
  <w:num w:numId="9">
    <w:abstractNumId w:val="5"/>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16018"/>
    <w:rsid w:val="00073A90"/>
    <w:rsid w:val="000E51C5"/>
    <w:rsid w:val="00202056"/>
    <w:rsid w:val="00247D26"/>
    <w:rsid w:val="003157D3"/>
    <w:rsid w:val="00560CA6"/>
    <w:rsid w:val="005F7A8A"/>
    <w:rsid w:val="0081287D"/>
    <w:rsid w:val="00832412"/>
    <w:rsid w:val="0088445C"/>
    <w:rsid w:val="008B2258"/>
    <w:rsid w:val="00931682"/>
    <w:rsid w:val="0094051E"/>
    <w:rsid w:val="00A0315A"/>
    <w:rsid w:val="00AA3878"/>
    <w:rsid w:val="00B56E17"/>
    <w:rsid w:val="00BA4BBF"/>
    <w:rsid w:val="00BC6BDE"/>
    <w:rsid w:val="00CC2819"/>
    <w:rsid w:val="00D138ED"/>
    <w:rsid w:val="00D94CAB"/>
    <w:rsid w:val="00D971C6"/>
    <w:rsid w:val="00DD58DB"/>
    <w:rsid w:val="00E95CE2"/>
    <w:rsid w:val="00F54989"/>
    <w:rsid w:val="00F71EE5"/>
    <w:rsid w:val="00F825B7"/>
    <w:rsid w:val="00FB3189"/>
    <w:rsid w:val="00FD7F9B"/>
    <w:rsid w:val="027917D7"/>
    <w:rsid w:val="0CE57E5A"/>
    <w:rsid w:val="10972FAE"/>
    <w:rsid w:val="139594E8"/>
    <w:rsid w:val="16170C1E"/>
    <w:rsid w:val="16F06746"/>
    <w:rsid w:val="19107D70"/>
    <w:rsid w:val="1D887018"/>
    <w:rsid w:val="24E813B7"/>
    <w:rsid w:val="2E337281"/>
    <w:rsid w:val="30E35758"/>
    <w:rsid w:val="33FE7FCB"/>
    <w:rsid w:val="36BB9832"/>
    <w:rsid w:val="3BE60890"/>
    <w:rsid w:val="3C660099"/>
    <w:rsid w:val="3E2E6103"/>
    <w:rsid w:val="3F2A719D"/>
    <w:rsid w:val="40E427FD"/>
    <w:rsid w:val="44D44C74"/>
    <w:rsid w:val="491E5FC3"/>
    <w:rsid w:val="4AFA5108"/>
    <w:rsid w:val="4BD61AA0"/>
    <w:rsid w:val="4D36762D"/>
    <w:rsid w:val="4D8E086E"/>
    <w:rsid w:val="50C200E6"/>
    <w:rsid w:val="518C55E7"/>
    <w:rsid w:val="5B5A36AD"/>
    <w:rsid w:val="5D6C72BC"/>
    <w:rsid w:val="5D7BE969"/>
    <w:rsid w:val="5DF760E7"/>
    <w:rsid w:val="5EE17F89"/>
    <w:rsid w:val="5EFE909C"/>
    <w:rsid w:val="603C7CCE"/>
    <w:rsid w:val="63647DD6"/>
    <w:rsid w:val="659354C9"/>
    <w:rsid w:val="67C16018"/>
    <w:rsid w:val="6BAB6643"/>
    <w:rsid w:val="7BF605D3"/>
    <w:rsid w:val="7F1D845E"/>
    <w:rsid w:val="7FFE9321"/>
    <w:rsid w:val="9F358F43"/>
    <w:rsid w:val="AFAF8121"/>
    <w:rsid w:val="CFA680F9"/>
    <w:rsid w:val="DBA9632B"/>
    <w:rsid w:val="EBFF169A"/>
    <w:rsid w:val="EFDFA9A2"/>
    <w:rsid w:val="EFF54B67"/>
    <w:rsid w:val="F7FDF643"/>
    <w:rsid w:val="FAFB1768"/>
    <w:rsid w:val="FE3AEA41"/>
    <w:rsid w:val="FE7B353A"/>
    <w:rsid w:val="FF0EBA31"/>
    <w:rsid w:val="FFBDE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仿宋" w:cs="宋体" w:asciiTheme="minorHAnsi" w:hAnsiTheme="minorHAnsi"/>
      <w:kern w:val="2"/>
      <w:sz w:val="21"/>
      <w:szCs w:val="22"/>
      <w:lang w:val="en-US" w:eastAsia="zh-CN" w:bidi="ar-SA"/>
    </w:rPr>
  </w:style>
  <w:style w:type="paragraph" w:styleId="3">
    <w:name w:val="heading 1"/>
    <w:basedOn w:val="1"/>
    <w:next w:val="1"/>
    <w:qFormat/>
    <w:uiPriority w:val="0"/>
    <w:pPr>
      <w:pageBreakBefore/>
      <w:pBdr>
        <w:left w:val="threeDEmboss" w:color="auto" w:sz="24" w:space="4"/>
        <w:bottom w:val="threeDEngrave" w:color="auto" w:sz="24" w:space="3"/>
        <w:right w:val="single" w:color="auto" w:sz="8" w:space="4"/>
      </w:pBdr>
      <w:shd w:val="clear" w:color="auto" w:fill="262626"/>
      <w:tabs>
        <w:tab w:val="left" w:pos="680"/>
      </w:tabs>
      <w:spacing w:before="360" w:after="360"/>
      <w:ind w:left="680" w:hanging="680"/>
      <w:jc w:val="center"/>
      <w:outlineLvl w:val="0"/>
    </w:pPr>
    <w:rPr>
      <w:rFonts w:ascii="Arial" w:hAnsi="Arial" w:eastAsia="黑体"/>
      <w:kern w:val="44"/>
      <w:sz w:val="48"/>
      <w:szCs w:val="44"/>
    </w:rPr>
  </w:style>
  <w:style w:type="paragraph" w:styleId="4">
    <w:name w:val="heading 2"/>
    <w:basedOn w:val="1"/>
    <w:next w:val="1"/>
    <w:link w:val="16"/>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17"/>
    <w:unhideWhenUsed/>
    <w:qFormat/>
    <w:uiPriority w:val="0"/>
    <w:pPr>
      <w:keepNext/>
      <w:keepLines/>
      <w:spacing w:before="260" w:after="260" w:line="416" w:lineRule="auto"/>
      <w:outlineLvl w:val="2"/>
    </w:pPr>
    <w:rPr>
      <w:b/>
      <w:bCs/>
      <w:sz w:val="28"/>
      <w:szCs w:val="32"/>
    </w:rPr>
  </w:style>
  <w:style w:type="paragraph" w:styleId="2">
    <w:name w:val="heading 4"/>
    <w:basedOn w:val="1"/>
    <w:next w:val="1"/>
    <w:unhideWhenUsed/>
    <w:qFormat/>
    <w:uiPriority w:val="0"/>
    <w:pPr>
      <w:keepNext/>
      <w:keepLines/>
      <w:numPr>
        <w:ilvl w:val="3"/>
        <w:numId w:val="1"/>
      </w:numPr>
      <w:spacing w:after="50" w:afterLines="50" w:line="288" w:lineRule="auto"/>
      <w:outlineLvl w:val="3"/>
    </w:pPr>
    <w:rPr>
      <w:rFonts w:ascii="仿宋" w:hAnsi="仿宋"/>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Indent"/>
    <w:basedOn w:val="1"/>
    <w:qFormat/>
    <w:uiPriority w:val="0"/>
    <w:pPr>
      <w:spacing w:line="360" w:lineRule="auto"/>
      <w:ind w:firstLine="420" w:firstLineChars="200"/>
      <w:outlineLvl w:val="0"/>
    </w:pPr>
    <w:rPr>
      <w:color w:val="000000"/>
      <w:szCs w:val="24"/>
    </w:rPr>
  </w:style>
  <w:style w:type="paragraph" w:styleId="8">
    <w:name w:val="footer"/>
    <w:basedOn w:val="1"/>
    <w:link w:val="21"/>
    <w:qFormat/>
    <w:uiPriority w:val="0"/>
    <w:pPr>
      <w:tabs>
        <w:tab w:val="center" w:pos="4153"/>
        <w:tab w:val="right" w:pos="8306"/>
      </w:tabs>
      <w:snapToGrid w:val="0"/>
    </w:pPr>
    <w:rPr>
      <w:sz w:val="18"/>
      <w:szCs w:val="18"/>
    </w:rPr>
  </w:style>
  <w:style w:type="paragraph" w:styleId="9">
    <w:name w:val="header"/>
    <w:basedOn w:val="1"/>
    <w:link w:val="20"/>
    <w:qFormat/>
    <w:uiPriority w:val="0"/>
    <w:pP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styleId="11">
    <w:name w:val="Body Text First Indent 2"/>
    <w:basedOn w:val="7"/>
    <w:qFormat/>
    <w:uiPriority w:val="0"/>
    <w:pPr>
      <w:spacing w:line="240" w:lineRule="auto"/>
      <w:ind w:firstLine="721"/>
    </w:pPr>
    <w:rPr>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首行缩进"/>
    <w:basedOn w:val="1"/>
    <w:qFormat/>
    <w:uiPriority w:val="0"/>
    <w:pPr>
      <w:spacing w:line="360" w:lineRule="auto"/>
      <w:ind w:firstLine="480" w:firstLineChars="200"/>
    </w:pPr>
    <w:rPr>
      <w:sz w:val="24"/>
    </w:rPr>
  </w:style>
  <w:style w:type="character" w:customStyle="1" w:styleId="16">
    <w:name w:val="标题 2 字符"/>
    <w:basedOn w:val="14"/>
    <w:link w:val="4"/>
    <w:qFormat/>
    <w:uiPriority w:val="9"/>
    <w:rPr>
      <w:rFonts w:ascii="Cambria" w:hAnsi="Cambria" w:eastAsia="宋体" w:cs="Times New Roman"/>
      <w:b/>
      <w:bCs/>
      <w:sz w:val="32"/>
      <w:szCs w:val="32"/>
    </w:rPr>
  </w:style>
  <w:style w:type="character" w:customStyle="1" w:styleId="17">
    <w:name w:val="标题 3 字符"/>
    <w:basedOn w:val="14"/>
    <w:link w:val="5"/>
    <w:qFormat/>
    <w:uiPriority w:val="9"/>
    <w:rPr>
      <w:rFonts w:eastAsia="宋体" w:asciiTheme="minorHAnsi" w:hAnsiTheme="minorHAnsi"/>
      <w:b/>
      <w:bCs/>
      <w:sz w:val="28"/>
      <w:szCs w:val="32"/>
    </w:rPr>
  </w:style>
  <w:style w:type="paragraph" w:customStyle="1" w:styleId="18">
    <w:name w:val="列表段落1"/>
    <w:basedOn w:val="1"/>
    <w:qFormat/>
    <w:uiPriority w:val="34"/>
    <w:pPr>
      <w:ind w:firstLine="420" w:firstLineChars="200"/>
    </w:pPr>
  </w:style>
  <w:style w:type="table" w:customStyle="1" w:styleId="19">
    <w:name w:val="网格型2"/>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页眉 字符"/>
    <w:basedOn w:val="14"/>
    <w:link w:val="9"/>
    <w:qFormat/>
    <w:uiPriority w:val="0"/>
    <w:rPr>
      <w:rFonts w:eastAsia="仿宋" w:cs="宋体" w:asciiTheme="minorHAnsi" w:hAnsiTheme="minorHAnsi"/>
      <w:kern w:val="2"/>
      <w:sz w:val="18"/>
      <w:szCs w:val="18"/>
    </w:rPr>
  </w:style>
  <w:style w:type="character" w:customStyle="1" w:styleId="21">
    <w:name w:val="页脚 字符"/>
    <w:basedOn w:val="14"/>
    <w:link w:val="8"/>
    <w:qFormat/>
    <w:uiPriority w:val="0"/>
    <w:rPr>
      <w:rFonts w:eastAsia="仿宋" w:cs="宋体" w:asciiTheme="minorHAnsi" w:hAnsiTheme="minorHAnsi"/>
      <w:kern w:val="2"/>
      <w:sz w:val="18"/>
      <w:szCs w:val="18"/>
    </w:rPr>
  </w:style>
  <w:style w:type="paragraph" w:styleId="22">
    <w:name w:val="List Paragraph"/>
    <w:basedOn w:val="1"/>
    <w:unhideWhenUsed/>
    <w:qFormat/>
    <w:uiPriority w:val="99"/>
    <w:pPr>
      <w:ind w:firstLine="420" w:firstLineChars="200"/>
    </w:pPr>
  </w:style>
  <w:style w:type="paragraph" w:customStyle="1" w:styleId="23">
    <w:name w:val="_Style 22"/>
    <w:basedOn w:val="1"/>
    <w:next w:val="22"/>
    <w:qFormat/>
    <w:uiPriority w:val="34"/>
    <w:pPr>
      <w:ind w:firstLine="420" w:firstLineChars="200"/>
      <w:jc w:val="both"/>
    </w:pPr>
    <w:rPr>
      <w:rFonts w:ascii="DengXian" w:hAnsi="DengXian" w:eastAsia="DengXi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620</Words>
  <Characters>3535</Characters>
  <Lines>29</Lines>
  <Paragraphs>8</Paragraphs>
  <TotalTime>0</TotalTime>
  <ScaleCrop>false</ScaleCrop>
  <LinksUpToDate>false</LinksUpToDate>
  <CharactersWithSpaces>4147</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2021-10-30T21:53:00Z</dcterms:created>
  <dc:creator>xs</dc:creator>
  <cp:lastModifiedBy>何传</cp:lastModifiedBy>
  <dcterms:modified xsi:type="dcterms:W3CDTF">2025-07-07T22:04:53Z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272863425A5F4BD205D46B6870277101_43</vt:lpwstr>
  </property>
  <property fmtid="{D5CDD505-2E9C-101B-9397-08002B2CF9AE}" pid="4" name="KSOTemplateDocerSaveRecord">
    <vt:lpwstr>eyJoZGlkIjoiMmUzM2FkY2Q0NWU4YjU5OGY1MWY3ZDIzYzIyYTVkNTgifQ==</vt:lpwstr>
  </property>
</Properties>
</file>