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4C0" w:rsidRPr="00E8134D" w:rsidRDefault="00E8134D" w:rsidP="00392315">
      <w:pPr>
        <w:snapToGrid w:val="0"/>
        <w:spacing w:line="384" w:lineRule="auto"/>
        <w:jc w:val="center"/>
        <w:rPr>
          <w:rFonts w:ascii="黑体" w:eastAsia="黑体" w:hAnsi="黑体"/>
          <w:b/>
          <w:sz w:val="32"/>
          <w:szCs w:val="32"/>
        </w:rPr>
      </w:pPr>
      <w:r w:rsidRPr="00E8134D">
        <w:rPr>
          <w:rFonts w:ascii="黑体" w:eastAsia="黑体" w:hAnsi="黑体" w:hint="eastAsia"/>
          <w:b/>
          <w:sz w:val="32"/>
          <w:szCs w:val="32"/>
        </w:rPr>
        <w:t>关于</w:t>
      </w:r>
      <w:r w:rsidR="00DC08B1" w:rsidRPr="00DC08B1">
        <w:rPr>
          <w:rFonts w:ascii="黑体" w:eastAsia="黑体" w:hAnsi="黑体" w:hint="eastAsia"/>
          <w:b/>
          <w:sz w:val="32"/>
          <w:szCs w:val="32"/>
        </w:rPr>
        <w:t>人大当代报刊资源服务平台</w:t>
      </w:r>
      <w:r w:rsidRPr="00E8134D">
        <w:rPr>
          <w:rFonts w:ascii="黑体" w:eastAsia="黑体" w:hAnsi="黑体" w:hint="eastAsia"/>
          <w:b/>
          <w:sz w:val="32"/>
          <w:szCs w:val="32"/>
        </w:rPr>
        <w:t>的单一来源采购申请</w:t>
      </w:r>
    </w:p>
    <w:p w:rsidR="001540A8" w:rsidRDefault="00E8134D" w:rsidP="00392315">
      <w:pPr>
        <w:snapToGrid w:val="0"/>
        <w:spacing w:line="384" w:lineRule="auto"/>
        <w:rPr>
          <w:rFonts w:ascii="仿宋" w:eastAsia="仿宋" w:hAnsi="仿宋"/>
          <w:sz w:val="28"/>
          <w:szCs w:val="28"/>
        </w:rPr>
      </w:pPr>
      <w:r>
        <w:rPr>
          <w:rFonts w:ascii="仿宋" w:eastAsia="仿宋" w:hAnsi="仿宋" w:hint="eastAsia"/>
          <w:sz w:val="28"/>
          <w:szCs w:val="28"/>
        </w:rPr>
        <w:t>资产处：</w:t>
      </w:r>
    </w:p>
    <w:p w:rsidR="005C069C" w:rsidRDefault="005C069C" w:rsidP="00392315">
      <w:pPr>
        <w:snapToGrid w:val="0"/>
        <w:spacing w:line="384" w:lineRule="auto"/>
        <w:ind w:firstLineChars="200" w:firstLine="560"/>
        <w:rPr>
          <w:rFonts w:ascii="仿宋" w:eastAsia="仿宋" w:hAnsi="仿宋"/>
          <w:sz w:val="28"/>
          <w:szCs w:val="28"/>
        </w:rPr>
      </w:pPr>
      <w:r>
        <w:rPr>
          <w:rFonts w:ascii="仿宋" w:eastAsia="仿宋" w:hAnsi="仿宋" w:hint="eastAsia"/>
          <w:sz w:val="28"/>
          <w:szCs w:val="28"/>
        </w:rPr>
        <w:t>随着近年读者文献阅读习惯的变化，结合我馆文献资源结构调整，纸质传统报刊的订阅呈下降趋势，根据</w:t>
      </w:r>
      <w:r w:rsidRPr="005C069C">
        <w:rPr>
          <w:rFonts w:ascii="仿宋" w:eastAsia="仿宋" w:hAnsi="仿宋"/>
          <w:sz w:val="28"/>
          <w:szCs w:val="28"/>
        </w:rPr>
        <w:t>《国家信息化发展战略纲要》关于"构建高速、移动、安全的新一代信息基础设施"的要求</w:t>
      </w:r>
      <w:r>
        <w:rPr>
          <w:rFonts w:ascii="仿宋" w:eastAsia="仿宋" w:hAnsi="仿宋" w:hint="eastAsia"/>
          <w:sz w:val="28"/>
          <w:szCs w:val="28"/>
        </w:rPr>
        <w:t>，经研究，我馆决定以单一来源</w:t>
      </w:r>
      <w:r w:rsidRPr="005C069C">
        <w:rPr>
          <w:rFonts w:ascii="仿宋" w:eastAsia="仿宋" w:hAnsi="仿宋" w:hint="eastAsia"/>
          <w:sz w:val="28"/>
          <w:szCs w:val="28"/>
        </w:rPr>
        <w:t>方式采购人大当代报刊资源服务平台</w:t>
      </w:r>
      <w:r>
        <w:rPr>
          <w:rFonts w:ascii="仿宋" w:eastAsia="仿宋" w:hAnsi="仿宋" w:hint="eastAsia"/>
          <w:sz w:val="28"/>
          <w:szCs w:val="28"/>
        </w:rPr>
        <w:t>。</w:t>
      </w:r>
    </w:p>
    <w:p w:rsidR="00891988" w:rsidRDefault="005C069C" w:rsidP="00392315">
      <w:pPr>
        <w:snapToGrid w:val="0"/>
        <w:spacing w:line="384" w:lineRule="auto"/>
        <w:ind w:firstLineChars="200" w:firstLine="560"/>
        <w:rPr>
          <w:rFonts w:ascii="仿宋" w:eastAsia="仿宋" w:hAnsi="仿宋"/>
          <w:sz w:val="28"/>
          <w:szCs w:val="28"/>
        </w:rPr>
      </w:pPr>
      <w:r w:rsidRPr="005C069C">
        <w:rPr>
          <w:rFonts w:ascii="仿宋" w:eastAsia="仿宋" w:hAnsi="仿宋" w:hint="eastAsia"/>
          <w:sz w:val="28"/>
          <w:szCs w:val="28"/>
        </w:rPr>
        <w:t>人大当代报刊资源服务平台是以中国当代报刊资源为主体的资源服务平台，该平台涵盖了各级党报、综合新闻类报纸、行业专业类报纸等。从政治、经济、文化、教育、体育、民生等多个维度展现了当代中国的变迁和发展。</w:t>
      </w:r>
      <w:r w:rsidR="009F7E73">
        <w:rPr>
          <w:rFonts w:ascii="仿宋" w:eastAsia="仿宋" w:hAnsi="仿宋" w:hint="eastAsia"/>
          <w:sz w:val="28"/>
          <w:szCs w:val="28"/>
        </w:rPr>
        <w:t>该</w:t>
      </w:r>
      <w:r w:rsidRPr="005C069C">
        <w:rPr>
          <w:rFonts w:ascii="仿宋" w:eastAsia="仿宋" w:hAnsi="仿宋" w:hint="eastAsia"/>
          <w:sz w:val="28"/>
          <w:szCs w:val="28"/>
        </w:rPr>
        <w:t>平台提供集文献检索、报纸浏览、头版汇聚、剪报与专题定制等服务。在原版原式阅读的基础上，实现报纸、文章和图片的深度检索和应用。平台系统稳定、快捷，数据更新及时，便于</w:t>
      </w:r>
      <w:r w:rsidR="009F7E73">
        <w:rPr>
          <w:rFonts w:ascii="仿宋" w:eastAsia="仿宋" w:hAnsi="仿宋" w:hint="eastAsia"/>
          <w:sz w:val="28"/>
          <w:szCs w:val="28"/>
        </w:rPr>
        <w:t>读者</w:t>
      </w:r>
      <w:r w:rsidRPr="005C069C">
        <w:rPr>
          <w:rFonts w:ascii="仿宋" w:eastAsia="仿宋" w:hAnsi="仿宋" w:hint="eastAsia"/>
          <w:sz w:val="28"/>
          <w:szCs w:val="28"/>
        </w:rPr>
        <w:t>进行完整报纸的收藏和内容知识检索。</w:t>
      </w:r>
    </w:p>
    <w:p w:rsidR="001412B3" w:rsidRDefault="00B10EEE" w:rsidP="00392315">
      <w:pPr>
        <w:snapToGrid w:val="0"/>
        <w:spacing w:line="384" w:lineRule="auto"/>
        <w:ind w:firstLineChars="200" w:firstLine="560"/>
        <w:rPr>
          <w:rFonts w:ascii="仿宋" w:eastAsia="仿宋" w:hAnsi="仿宋"/>
          <w:sz w:val="28"/>
          <w:szCs w:val="28"/>
        </w:rPr>
      </w:pPr>
      <w:r w:rsidRPr="005C069C">
        <w:rPr>
          <w:rFonts w:ascii="仿宋" w:eastAsia="仿宋" w:hAnsi="仿宋" w:hint="eastAsia"/>
          <w:sz w:val="28"/>
          <w:szCs w:val="28"/>
        </w:rPr>
        <w:t>人大当代报刊资源服务</w:t>
      </w:r>
      <w:r w:rsidR="00E92B30">
        <w:rPr>
          <w:rFonts w:ascii="仿宋" w:eastAsia="仿宋" w:hAnsi="仿宋" w:hint="eastAsia"/>
          <w:sz w:val="28"/>
          <w:szCs w:val="28"/>
        </w:rPr>
        <w:t>平台通过数字化技术重构了学术资源利用的底层逻辑，</w:t>
      </w:r>
      <w:r w:rsidR="00AC5B98" w:rsidRPr="00AC5B98">
        <w:rPr>
          <w:rFonts w:ascii="仿宋" w:eastAsia="仿宋" w:hAnsi="仿宋" w:hint="eastAsia"/>
          <w:sz w:val="28"/>
          <w:szCs w:val="28"/>
        </w:rPr>
        <w:t>覆盖</w:t>
      </w:r>
      <w:r>
        <w:rPr>
          <w:rFonts w:ascii="仿宋" w:eastAsia="仿宋" w:hAnsi="仿宋" w:hint="eastAsia"/>
          <w:sz w:val="28"/>
          <w:szCs w:val="28"/>
        </w:rPr>
        <w:t>了</w:t>
      </w:r>
      <w:r w:rsidR="00AC5B98" w:rsidRPr="00AC5B98">
        <w:rPr>
          <w:rFonts w:ascii="仿宋" w:eastAsia="仿宋" w:hAnsi="仿宋" w:hint="eastAsia"/>
          <w:sz w:val="28"/>
          <w:szCs w:val="28"/>
        </w:rPr>
        <w:t>7</w:t>
      </w:r>
      <w:r>
        <w:rPr>
          <w:rFonts w:ascii="仿宋" w:eastAsia="仿宋" w:hAnsi="仿宋"/>
          <w:sz w:val="28"/>
          <w:szCs w:val="28"/>
        </w:rPr>
        <w:t>00</w:t>
      </w:r>
      <w:r>
        <w:rPr>
          <w:rFonts w:ascii="仿宋" w:eastAsia="仿宋" w:hAnsi="仿宋" w:hint="eastAsia"/>
          <w:sz w:val="28"/>
          <w:szCs w:val="28"/>
        </w:rPr>
        <w:t>余</w:t>
      </w:r>
      <w:r w:rsidR="00AC5B98" w:rsidRPr="00AC5B98">
        <w:rPr>
          <w:rFonts w:ascii="仿宋" w:eastAsia="仿宋" w:hAnsi="仿宋" w:hint="eastAsia"/>
          <w:sz w:val="28"/>
          <w:szCs w:val="28"/>
        </w:rPr>
        <w:t>种中文报纸、4000万条文献资源</w:t>
      </w:r>
      <w:r>
        <w:rPr>
          <w:rFonts w:ascii="仿宋" w:eastAsia="仿宋" w:hAnsi="仿宋" w:hint="eastAsia"/>
          <w:sz w:val="28"/>
          <w:szCs w:val="28"/>
        </w:rPr>
        <w:t>。读者</w:t>
      </w:r>
      <w:r w:rsidR="00AC5B98" w:rsidRPr="00AC5B98">
        <w:rPr>
          <w:rFonts w:ascii="仿宋" w:eastAsia="仿宋" w:hAnsi="仿宋" w:hint="eastAsia"/>
          <w:sz w:val="28"/>
          <w:szCs w:val="28"/>
        </w:rPr>
        <w:t>可借助四维检索体系（文章、图片、版面、报纸）与多重过滤条件（地区、类别、出版地），实现文献定位效率的指数级提升，例如输入“乡村振兴”关键词可秒级调取全国32个省级党报的差异化报道，传统查阅方式所需的数小时工作被压缩至毫秒级。这种效率革命尤其体现在交叉学科领域，传播学研究者通过“重大事件头版对比”功能，可同步分析不同媒体对同一事件的立场差异，生成结构化数据支撑理论模型构建。平台每日8点前完成全国</w:t>
      </w:r>
      <w:r>
        <w:rPr>
          <w:rFonts w:ascii="仿宋" w:eastAsia="仿宋" w:hAnsi="仿宋"/>
          <w:sz w:val="28"/>
          <w:szCs w:val="28"/>
        </w:rPr>
        <w:t>700</w:t>
      </w:r>
      <w:r>
        <w:rPr>
          <w:rFonts w:ascii="仿宋" w:eastAsia="仿宋" w:hAnsi="仿宋" w:hint="eastAsia"/>
          <w:sz w:val="28"/>
          <w:szCs w:val="28"/>
        </w:rPr>
        <w:t>余</w:t>
      </w:r>
      <w:r w:rsidR="00AC5B98" w:rsidRPr="00AC5B98">
        <w:rPr>
          <w:rFonts w:ascii="仿宋" w:eastAsia="仿宋" w:hAnsi="仿宋" w:hint="eastAsia"/>
          <w:sz w:val="28"/>
          <w:szCs w:val="28"/>
        </w:rPr>
        <w:t>种报纸的数字化更新，较实体报刊发行提前12-24小时，突发公共事件的报道可在12小时内完成全库收录。</w:t>
      </w:r>
      <w:r>
        <w:rPr>
          <w:rFonts w:ascii="仿宋" w:eastAsia="仿宋" w:hAnsi="仿宋" w:hint="eastAsia"/>
          <w:sz w:val="28"/>
          <w:szCs w:val="28"/>
        </w:rPr>
        <w:t>多终端适配技术使读者通过手机、平板或电子大屏</w:t>
      </w:r>
      <w:r>
        <w:rPr>
          <w:rFonts w:ascii="仿宋" w:eastAsia="仿宋" w:hAnsi="仿宋" w:hint="eastAsia"/>
          <w:sz w:val="28"/>
          <w:szCs w:val="28"/>
        </w:rPr>
        <w:lastRenderedPageBreak/>
        <w:t>均可访问原版内容</w:t>
      </w:r>
      <w:r w:rsidR="00AC5B98" w:rsidRPr="00AC5B98">
        <w:rPr>
          <w:rFonts w:ascii="仿宋" w:eastAsia="仿宋" w:hAnsi="仿宋" w:hint="eastAsia"/>
          <w:sz w:val="28"/>
          <w:szCs w:val="28"/>
        </w:rPr>
        <w:t>。知识服务生态的进化则体现于智能算法的深度应用。当前平台已形成从新闻采集、知识加工到学术服务的全链条生态，其底层架构支持与AI写作助手、文献管理工具的无缝对接，推动人文社科研究迈入“数据驱动”的新范式。</w:t>
      </w:r>
    </w:p>
    <w:p w:rsidR="00B10EEE" w:rsidRPr="00B10EEE" w:rsidRDefault="00B10EEE" w:rsidP="00392315">
      <w:pPr>
        <w:snapToGrid w:val="0"/>
        <w:spacing w:line="384" w:lineRule="auto"/>
        <w:ind w:firstLineChars="200" w:firstLine="560"/>
        <w:rPr>
          <w:rFonts w:ascii="仿宋" w:eastAsia="仿宋" w:hAnsi="仿宋"/>
          <w:sz w:val="28"/>
          <w:szCs w:val="28"/>
        </w:rPr>
      </w:pPr>
      <w:r w:rsidRPr="00B10EEE">
        <w:rPr>
          <w:rFonts w:ascii="仿宋" w:eastAsia="仿宋" w:hAnsi="仿宋" w:hint="eastAsia"/>
          <w:sz w:val="28"/>
          <w:szCs w:val="28"/>
        </w:rPr>
        <w:t>我馆以单一来源方式采购的理由为：</w:t>
      </w:r>
    </w:p>
    <w:p w:rsidR="00B10EEE" w:rsidRPr="00B10EEE" w:rsidRDefault="00B10EEE" w:rsidP="00392315">
      <w:pPr>
        <w:snapToGrid w:val="0"/>
        <w:spacing w:line="384" w:lineRule="auto"/>
        <w:ind w:firstLineChars="200" w:firstLine="560"/>
        <w:rPr>
          <w:rFonts w:ascii="仿宋" w:eastAsia="仿宋" w:hAnsi="仿宋"/>
          <w:sz w:val="28"/>
          <w:szCs w:val="28"/>
        </w:rPr>
      </w:pPr>
      <w:r w:rsidRPr="00B10EEE">
        <w:rPr>
          <w:rFonts w:ascii="仿宋" w:eastAsia="仿宋" w:hAnsi="仿宋" w:hint="eastAsia"/>
          <w:sz w:val="28"/>
          <w:szCs w:val="28"/>
        </w:rPr>
        <w:t>1、</w:t>
      </w:r>
      <w:r w:rsidRPr="005C069C">
        <w:rPr>
          <w:rFonts w:ascii="仿宋" w:eastAsia="仿宋" w:hAnsi="仿宋" w:hint="eastAsia"/>
          <w:sz w:val="28"/>
          <w:szCs w:val="28"/>
        </w:rPr>
        <w:t>人大当代报刊资源服务平台</w:t>
      </w:r>
      <w:r w:rsidRPr="00B10EEE">
        <w:rPr>
          <w:rFonts w:ascii="仿宋" w:eastAsia="仿宋" w:hAnsi="仿宋" w:hint="eastAsia"/>
          <w:sz w:val="28"/>
          <w:szCs w:val="28"/>
        </w:rPr>
        <w:t>由</w:t>
      </w:r>
      <w:r>
        <w:rPr>
          <w:rFonts w:ascii="仿宋" w:eastAsia="仿宋" w:hAnsi="仿宋" w:hint="eastAsia"/>
          <w:sz w:val="28"/>
          <w:szCs w:val="28"/>
        </w:rPr>
        <w:t>北京人大文化科技园建设发展有限公司</w:t>
      </w:r>
      <w:r w:rsidRPr="00B10EEE">
        <w:rPr>
          <w:rFonts w:ascii="仿宋" w:eastAsia="仿宋" w:hAnsi="仿宋" w:hint="eastAsia"/>
          <w:sz w:val="28"/>
          <w:szCs w:val="28"/>
        </w:rPr>
        <w:t>完全自主研发，拥有该平台全部知识产权。（附件一）</w:t>
      </w:r>
    </w:p>
    <w:p w:rsidR="00B10EEE" w:rsidRPr="00B10EEE" w:rsidRDefault="00A46748" w:rsidP="00392315">
      <w:pPr>
        <w:snapToGrid w:val="0"/>
        <w:spacing w:line="384" w:lineRule="auto"/>
        <w:ind w:firstLineChars="200" w:firstLine="560"/>
        <w:rPr>
          <w:rFonts w:ascii="仿宋" w:eastAsia="仿宋" w:hAnsi="仿宋"/>
          <w:sz w:val="28"/>
          <w:szCs w:val="28"/>
        </w:rPr>
      </w:pPr>
      <w:r>
        <w:rPr>
          <w:rFonts w:ascii="仿宋" w:eastAsia="仿宋" w:hAnsi="仿宋"/>
          <w:sz w:val="28"/>
          <w:szCs w:val="28"/>
        </w:rPr>
        <w:t>2</w:t>
      </w:r>
      <w:r w:rsidR="00B10EEE" w:rsidRPr="00B10EEE">
        <w:rPr>
          <w:rFonts w:ascii="仿宋" w:eastAsia="仿宋" w:hAnsi="仿宋" w:hint="eastAsia"/>
          <w:sz w:val="28"/>
          <w:szCs w:val="28"/>
        </w:rPr>
        <w:t>、</w:t>
      </w:r>
      <w:r w:rsidR="00B10EEE">
        <w:rPr>
          <w:rFonts w:ascii="仿宋" w:eastAsia="仿宋" w:hAnsi="仿宋" w:hint="eastAsia"/>
          <w:sz w:val="28"/>
          <w:szCs w:val="28"/>
        </w:rPr>
        <w:t>南京悦博软件有限公司</w:t>
      </w:r>
      <w:r w:rsidR="00B10EEE" w:rsidRPr="00B10EEE">
        <w:rPr>
          <w:rFonts w:ascii="仿宋" w:eastAsia="仿宋" w:hAnsi="仿宋" w:hint="eastAsia"/>
          <w:sz w:val="28"/>
          <w:szCs w:val="28"/>
        </w:rPr>
        <w:t>拥有</w:t>
      </w:r>
      <w:r w:rsidR="00B10EEE">
        <w:rPr>
          <w:rFonts w:ascii="仿宋" w:eastAsia="仿宋" w:hAnsi="仿宋" w:hint="eastAsia"/>
          <w:sz w:val="28"/>
          <w:szCs w:val="28"/>
        </w:rPr>
        <w:t>北京人大文化科技园建设发展有限公司</w:t>
      </w:r>
      <w:r w:rsidR="00B10EEE" w:rsidRPr="005C069C">
        <w:rPr>
          <w:rFonts w:ascii="仿宋" w:eastAsia="仿宋" w:hAnsi="仿宋" w:hint="eastAsia"/>
          <w:sz w:val="28"/>
          <w:szCs w:val="28"/>
        </w:rPr>
        <w:t>人大当代报刊资源服务平台</w:t>
      </w:r>
      <w:r w:rsidR="00B10EEE">
        <w:rPr>
          <w:rFonts w:ascii="仿宋" w:eastAsia="仿宋" w:hAnsi="仿宋" w:hint="eastAsia"/>
          <w:sz w:val="28"/>
          <w:szCs w:val="28"/>
        </w:rPr>
        <w:t>指定授权</w:t>
      </w:r>
      <w:r w:rsidR="00B10EEE" w:rsidRPr="00B10EEE">
        <w:rPr>
          <w:rFonts w:ascii="仿宋" w:eastAsia="仿宋" w:hAnsi="仿宋" w:hint="eastAsia"/>
          <w:sz w:val="28"/>
          <w:szCs w:val="28"/>
        </w:rPr>
        <w:t>的</w:t>
      </w:r>
      <w:r w:rsidR="00CD17AC">
        <w:rPr>
          <w:rFonts w:ascii="仿宋" w:eastAsia="仿宋" w:hAnsi="仿宋" w:hint="eastAsia"/>
          <w:sz w:val="28"/>
          <w:szCs w:val="28"/>
        </w:rPr>
        <w:t>唯一合法代理商</w:t>
      </w:r>
      <w:r w:rsidR="00B10EEE" w:rsidRPr="00B10EEE">
        <w:rPr>
          <w:rFonts w:ascii="仿宋" w:eastAsia="仿宋" w:hAnsi="仿宋" w:hint="eastAsia"/>
          <w:sz w:val="28"/>
          <w:szCs w:val="28"/>
        </w:rPr>
        <w:t>。（附件二）</w:t>
      </w:r>
    </w:p>
    <w:p w:rsidR="00B10EEE" w:rsidRPr="00B10EEE" w:rsidRDefault="00A46748" w:rsidP="00392315">
      <w:pPr>
        <w:snapToGrid w:val="0"/>
        <w:spacing w:line="384" w:lineRule="auto"/>
        <w:ind w:firstLineChars="200" w:firstLine="560"/>
        <w:rPr>
          <w:rFonts w:ascii="仿宋" w:eastAsia="仿宋" w:hAnsi="仿宋"/>
          <w:sz w:val="28"/>
          <w:szCs w:val="28"/>
        </w:rPr>
      </w:pPr>
      <w:r>
        <w:rPr>
          <w:rFonts w:ascii="仿宋" w:eastAsia="仿宋" w:hAnsi="仿宋"/>
          <w:sz w:val="28"/>
          <w:szCs w:val="28"/>
        </w:rPr>
        <w:t>3</w:t>
      </w:r>
      <w:r w:rsidR="00B10EEE" w:rsidRPr="00B10EEE">
        <w:rPr>
          <w:rFonts w:ascii="仿宋" w:eastAsia="仿宋" w:hAnsi="仿宋" w:hint="eastAsia"/>
          <w:sz w:val="28"/>
          <w:szCs w:val="28"/>
        </w:rPr>
        <w:t>、</w:t>
      </w:r>
      <w:r w:rsidR="00B10EEE" w:rsidRPr="00B10EEE">
        <w:rPr>
          <w:rFonts w:ascii="仿宋" w:eastAsia="仿宋" w:hAnsi="仿宋"/>
          <w:sz w:val="28"/>
          <w:szCs w:val="28"/>
        </w:rPr>
        <w:t>上海图工委专家认证</w:t>
      </w:r>
    </w:p>
    <w:p w:rsidR="00B10EEE" w:rsidRPr="00B10EEE" w:rsidRDefault="00B10EEE" w:rsidP="00392315">
      <w:pPr>
        <w:snapToGrid w:val="0"/>
        <w:spacing w:line="384" w:lineRule="auto"/>
        <w:ind w:firstLineChars="200" w:firstLine="560"/>
        <w:rPr>
          <w:rFonts w:ascii="仿宋" w:eastAsia="仿宋" w:hAnsi="仿宋"/>
          <w:sz w:val="28"/>
          <w:szCs w:val="28"/>
        </w:rPr>
      </w:pPr>
      <w:r w:rsidRPr="00B10EEE">
        <w:rPr>
          <w:rFonts w:ascii="仿宋" w:eastAsia="仿宋" w:hAnsi="仿宋" w:hint="eastAsia"/>
          <w:sz w:val="28"/>
          <w:szCs w:val="28"/>
        </w:rPr>
        <w:t>2</w:t>
      </w:r>
      <w:r w:rsidRPr="00B10EEE">
        <w:rPr>
          <w:rFonts w:ascii="仿宋" w:eastAsia="仿宋" w:hAnsi="仿宋"/>
          <w:sz w:val="28"/>
          <w:szCs w:val="28"/>
        </w:rPr>
        <w:t>02</w:t>
      </w:r>
      <w:r w:rsidR="00392315">
        <w:rPr>
          <w:rFonts w:ascii="仿宋" w:eastAsia="仿宋" w:hAnsi="仿宋"/>
          <w:sz w:val="28"/>
          <w:szCs w:val="28"/>
        </w:rPr>
        <w:t>5</w:t>
      </w:r>
      <w:r w:rsidRPr="00B10EEE">
        <w:rPr>
          <w:rFonts w:ascii="仿宋" w:eastAsia="仿宋" w:hAnsi="仿宋" w:hint="eastAsia"/>
          <w:sz w:val="28"/>
          <w:szCs w:val="28"/>
        </w:rPr>
        <w:t>年</w:t>
      </w:r>
      <w:r w:rsidRPr="00B10EEE">
        <w:rPr>
          <w:rFonts w:ascii="仿宋" w:eastAsia="仿宋" w:hAnsi="仿宋"/>
          <w:sz w:val="28"/>
          <w:szCs w:val="28"/>
        </w:rPr>
        <w:t>4</w:t>
      </w:r>
      <w:bookmarkStart w:id="0" w:name="_GoBack"/>
      <w:bookmarkEnd w:id="0"/>
      <w:r w:rsidRPr="00B10EEE">
        <w:rPr>
          <w:rFonts w:ascii="仿宋" w:eastAsia="仿宋" w:hAnsi="仿宋" w:hint="eastAsia"/>
          <w:sz w:val="28"/>
          <w:szCs w:val="28"/>
        </w:rPr>
        <w:t>月</w:t>
      </w:r>
      <w:r w:rsidR="00392315">
        <w:rPr>
          <w:rFonts w:ascii="仿宋" w:eastAsia="仿宋" w:hAnsi="仿宋"/>
          <w:sz w:val="28"/>
          <w:szCs w:val="28"/>
        </w:rPr>
        <w:t>28</w:t>
      </w:r>
      <w:r w:rsidRPr="00B10EEE">
        <w:rPr>
          <w:rFonts w:ascii="仿宋" w:eastAsia="仿宋" w:hAnsi="仿宋" w:hint="eastAsia"/>
          <w:sz w:val="28"/>
          <w:szCs w:val="28"/>
        </w:rPr>
        <w:t>日</w:t>
      </w:r>
      <w:r w:rsidRPr="00B10EEE">
        <w:rPr>
          <w:rFonts w:ascii="仿宋" w:eastAsia="仿宋" w:hAnsi="仿宋"/>
          <w:sz w:val="28"/>
          <w:szCs w:val="28"/>
        </w:rPr>
        <w:t>，</w:t>
      </w:r>
      <w:r w:rsidRPr="00B10EEE">
        <w:rPr>
          <w:rFonts w:ascii="仿宋" w:eastAsia="仿宋" w:hAnsi="仿宋" w:hint="eastAsia"/>
          <w:sz w:val="28"/>
          <w:szCs w:val="28"/>
        </w:rPr>
        <w:t>上海市</w:t>
      </w:r>
      <w:r w:rsidRPr="00B10EEE">
        <w:rPr>
          <w:rFonts w:ascii="仿宋" w:eastAsia="仿宋" w:hAnsi="仿宋"/>
          <w:sz w:val="28"/>
          <w:szCs w:val="28"/>
        </w:rPr>
        <w:t>高等学校图书情报工作委员会组织多名</w:t>
      </w:r>
      <w:r w:rsidRPr="00B10EEE">
        <w:rPr>
          <w:rFonts w:ascii="仿宋" w:eastAsia="仿宋" w:hAnsi="仿宋" w:hint="eastAsia"/>
          <w:sz w:val="28"/>
          <w:szCs w:val="28"/>
        </w:rPr>
        <w:t>高校</w:t>
      </w:r>
      <w:r w:rsidRPr="00B10EEE">
        <w:rPr>
          <w:rFonts w:ascii="仿宋" w:eastAsia="仿宋" w:hAnsi="仿宋"/>
          <w:sz w:val="28"/>
          <w:szCs w:val="28"/>
        </w:rPr>
        <w:t>图书馆领域专家</w:t>
      </w:r>
      <w:r w:rsidRPr="00B10EEE">
        <w:rPr>
          <w:rFonts w:ascii="仿宋" w:eastAsia="仿宋" w:hAnsi="仿宋" w:hint="eastAsia"/>
          <w:sz w:val="28"/>
          <w:szCs w:val="28"/>
        </w:rPr>
        <w:t>进行</w:t>
      </w:r>
      <w:r w:rsidRPr="00B10EEE">
        <w:rPr>
          <w:rFonts w:ascii="仿宋" w:eastAsia="仿宋" w:hAnsi="仿宋"/>
          <w:sz w:val="28"/>
          <w:szCs w:val="28"/>
        </w:rPr>
        <w:t>了多个数据库单一来源采购论证报告，</w:t>
      </w:r>
      <w:r w:rsidRPr="00B10EEE">
        <w:rPr>
          <w:rFonts w:ascii="仿宋" w:eastAsia="仿宋" w:hAnsi="仿宋" w:hint="eastAsia"/>
          <w:sz w:val="28"/>
          <w:szCs w:val="28"/>
        </w:rPr>
        <w:t>认定附件所列电子资源必须以单一来源方式采购，</w:t>
      </w:r>
      <w:r w:rsidR="00392315" w:rsidRPr="005C069C">
        <w:rPr>
          <w:rFonts w:ascii="仿宋" w:eastAsia="仿宋" w:hAnsi="仿宋" w:hint="eastAsia"/>
          <w:sz w:val="28"/>
          <w:szCs w:val="28"/>
        </w:rPr>
        <w:t>人大当代报刊资源服务平台</w:t>
      </w:r>
      <w:r w:rsidRPr="00B10EEE">
        <w:rPr>
          <w:rFonts w:ascii="仿宋" w:eastAsia="仿宋" w:hAnsi="仿宋" w:hint="eastAsia"/>
          <w:sz w:val="28"/>
          <w:szCs w:val="28"/>
        </w:rPr>
        <w:t>位列</w:t>
      </w:r>
      <w:r w:rsidRPr="00B10EEE">
        <w:rPr>
          <w:rFonts w:ascii="仿宋" w:eastAsia="仿宋" w:hAnsi="仿宋"/>
          <w:sz w:val="28"/>
          <w:szCs w:val="28"/>
        </w:rPr>
        <w:t>清单</w:t>
      </w:r>
      <w:r w:rsidRPr="00B10EEE">
        <w:rPr>
          <w:rFonts w:ascii="仿宋" w:eastAsia="仿宋" w:hAnsi="仿宋" w:hint="eastAsia"/>
          <w:sz w:val="28"/>
          <w:szCs w:val="28"/>
        </w:rPr>
        <w:t>第</w:t>
      </w:r>
      <w:r w:rsidR="00392315">
        <w:rPr>
          <w:rFonts w:ascii="仿宋" w:eastAsia="仿宋" w:hAnsi="仿宋"/>
          <w:sz w:val="28"/>
          <w:szCs w:val="28"/>
        </w:rPr>
        <w:t>126</w:t>
      </w:r>
      <w:r w:rsidRPr="00B10EEE">
        <w:rPr>
          <w:rFonts w:ascii="仿宋" w:eastAsia="仿宋" w:hAnsi="仿宋" w:hint="eastAsia"/>
          <w:sz w:val="28"/>
          <w:szCs w:val="28"/>
        </w:rPr>
        <w:t>位</w:t>
      </w:r>
      <w:r w:rsidRPr="00B10EEE">
        <w:rPr>
          <w:rFonts w:ascii="仿宋" w:eastAsia="仿宋" w:hAnsi="仿宋"/>
          <w:sz w:val="28"/>
          <w:szCs w:val="28"/>
        </w:rPr>
        <w:t>，符合单一来源方式采购特性。（附件</w:t>
      </w:r>
      <w:r w:rsidRPr="00B10EEE">
        <w:rPr>
          <w:rFonts w:ascii="仿宋" w:eastAsia="仿宋" w:hAnsi="仿宋" w:hint="eastAsia"/>
          <w:sz w:val="28"/>
          <w:szCs w:val="28"/>
        </w:rPr>
        <w:t>三</w:t>
      </w:r>
      <w:r w:rsidRPr="00B10EEE">
        <w:rPr>
          <w:rFonts w:ascii="仿宋" w:eastAsia="仿宋" w:hAnsi="仿宋"/>
          <w:sz w:val="28"/>
          <w:szCs w:val="28"/>
        </w:rPr>
        <w:t>）</w:t>
      </w:r>
    </w:p>
    <w:p w:rsidR="00067663" w:rsidRDefault="00292C88" w:rsidP="00392315">
      <w:pPr>
        <w:snapToGrid w:val="0"/>
        <w:spacing w:line="384" w:lineRule="auto"/>
        <w:ind w:firstLineChars="200" w:firstLine="560"/>
        <w:rPr>
          <w:rFonts w:ascii="仿宋" w:eastAsia="仿宋" w:hAnsi="仿宋"/>
          <w:sz w:val="28"/>
          <w:szCs w:val="28"/>
        </w:rPr>
      </w:pPr>
      <w:r w:rsidRPr="005C069C">
        <w:rPr>
          <w:rFonts w:ascii="仿宋" w:eastAsia="仿宋" w:hAnsi="仿宋" w:hint="eastAsia"/>
          <w:sz w:val="28"/>
          <w:szCs w:val="28"/>
        </w:rPr>
        <w:t>人大当代报刊资源服务平台</w:t>
      </w:r>
      <w:r w:rsidRPr="00392315">
        <w:rPr>
          <w:rFonts w:ascii="仿宋" w:eastAsia="仿宋" w:hAnsi="仿宋" w:hint="eastAsia"/>
          <w:sz w:val="28"/>
          <w:szCs w:val="28"/>
        </w:rPr>
        <w:t>已列入我馆20</w:t>
      </w:r>
      <w:r w:rsidRPr="00392315">
        <w:rPr>
          <w:rFonts w:ascii="仿宋" w:eastAsia="仿宋" w:hAnsi="仿宋"/>
          <w:sz w:val="28"/>
          <w:szCs w:val="28"/>
        </w:rPr>
        <w:t>2</w:t>
      </w:r>
      <w:r>
        <w:rPr>
          <w:rFonts w:ascii="仿宋" w:eastAsia="仿宋" w:hAnsi="仿宋"/>
          <w:sz w:val="28"/>
          <w:szCs w:val="28"/>
        </w:rPr>
        <w:t>5</w:t>
      </w:r>
      <w:r w:rsidRPr="00392315">
        <w:rPr>
          <w:rFonts w:ascii="仿宋" w:eastAsia="仿宋" w:hAnsi="仿宋" w:hint="eastAsia"/>
          <w:sz w:val="28"/>
          <w:szCs w:val="28"/>
        </w:rPr>
        <w:t>年度常规经费预算，</w:t>
      </w:r>
      <w:r w:rsidR="00392315" w:rsidRPr="00392315">
        <w:rPr>
          <w:rFonts w:ascii="仿宋" w:eastAsia="仿宋" w:hAnsi="仿宋" w:hint="eastAsia"/>
          <w:sz w:val="28"/>
          <w:szCs w:val="28"/>
        </w:rPr>
        <w:t>根据沪商院资</w:t>
      </w:r>
      <w:r w:rsidR="00392315" w:rsidRPr="00392315">
        <w:rPr>
          <w:rFonts w:ascii="仿宋" w:eastAsia="仿宋" w:hAnsi="仿宋"/>
          <w:sz w:val="28"/>
          <w:szCs w:val="28"/>
        </w:rPr>
        <w:t>[202</w:t>
      </w:r>
      <w:r w:rsidR="00AB29CE">
        <w:rPr>
          <w:rFonts w:ascii="仿宋" w:eastAsia="仿宋" w:hAnsi="仿宋"/>
          <w:sz w:val="28"/>
          <w:szCs w:val="28"/>
        </w:rPr>
        <w:t>4</w:t>
      </w:r>
      <w:r w:rsidR="00392315" w:rsidRPr="00392315">
        <w:rPr>
          <w:rFonts w:ascii="仿宋" w:eastAsia="仿宋" w:hAnsi="仿宋"/>
          <w:sz w:val="28"/>
          <w:szCs w:val="28"/>
        </w:rPr>
        <w:t>]</w:t>
      </w:r>
      <w:r w:rsidR="00AB29CE">
        <w:rPr>
          <w:rFonts w:ascii="仿宋" w:eastAsia="仿宋" w:hAnsi="仿宋"/>
          <w:sz w:val="28"/>
          <w:szCs w:val="28"/>
        </w:rPr>
        <w:t>209</w:t>
      </w:r>
      <w:r w:rsidR="00392315" w:rsidRPr="00392315">
        <w:rPr>
          <w:rFonts w:ascii="仿宋" w:eastAsia="仿宋" w:hAnsi="仿宋" w:hint="eastAsia"/>
          <w:sz w:val="28"/>
          <w:szCs w:val="28"/>
        </w:rPr>
        <w:t>号</w:t>
      </w:r>
      <w:r w:rsidR="00AB29CE" w:rsidRPr="00AB29CE">
        <w:rPr>
          <w:rFonts w:ascii="仿宋" w:eastAsia="仿宋" w:hAnsi="仿宋" w:hint="eastAsia"/>
          <w:sz w:val="28"/>
          <w:szCs w:val="28"/>
        </w:rPr>
        <w:t>《上海商学院采购管理办法</w:t>
      </w:r>
      <w:r w:rsidR="00AB29CE">
        <w:rPr>
          <w:rFonts w:ascii="仿宋" w:eastAsia="仿宋" w:hAnsi="仿宋" w:hint="eastAsia"/>
          <w:sz w:val="28"/>
          <w:szCs w:val="28"/>
        </w:rPr>
        <w:t>（修订）》的</w:t>
      </w:r>
      <w:r w:rsidR="00392315" w:rsidRPr="00392315">
        <w:rPr>
          <w:rFonts w:ascii="仿宋" w:eastAsia="仿宋" w:hAnsi="仿宋" w:hint="eastAsia"/>
          <w:sz w:val="28"/>
          <w:szCs w:val="28"/>
        </w:rPr>
        <w:t>相关规定</w:t>
      </w:r>
      <w:r>
        <w:rPr>
          <w:rFonts w:ascii="仿宋" w:eastAsia="仿宋" w:hAnsi="仿宋" w:hint="eastAsia"/>
          <w:sz w:val="28"/>
          <w:szCs w:val="28"/>
        </w:rPr>
        <w:t>，</w:t>
      </w:r>
      <w:r w:rsidR="00392315" w:rsidRPr="00392315">
        <w:rPr>
          <w:rFonts w:ascii="仿宋" w:eastAsia="仿宋" w:hAnsi="仿宋" w:hint="eastAsia"/>
          <w:sz w:val="28"/>
          <w:szCs w:val="28"/>
        </w:rPr>
        <w:t>请贵处列入工作流程为荷。</w:t>
      </w:r>
    </w:p>
    <w:p w:rsidR="00392315" w:rsidRDefault="00392315" w:rsidP="00392315">
      <w:pPr>
        <w:snapToGrid w:val="0"/>
        <w:spacing w:line="384" w:lineRule="auto"/>
        <w:rPr>
          <w:rFonts w:ascii="仿宋" w:eastAsia="仿宋" w:hAnsi="仿宋"/>
          <w:sz w:val="28"/>
          <w:szCs w:val="28"/>
        </w:rPr>
      </w:pPr>
    </w:p>
    <w:p w:rsidR="00392315" w:rsidRPr="002B6D0E" w:rsidRDefault="00392315" w:rsidP="00392315">
      <w:pPr>
        <w:snapToGrid w:val="0"/>
        <w:spacing w:line="384" w:lineRule="auto"/>
        <w:rPr>
          <w:rFonts w:ascii="仿宋" w:eastAsia="仿宋" w:hAnsi="仿宋"/>
          <w:sz w:val="28"/>
          <w:szCs w:val="28"/>
        </w:rPr>
      </w:pPr>
    </w:p>
    <w:p w:rsidR="00F53087" w:rsidRPr="00F53087" w:rsidRDefault="00F53087" w:rsidP="00392315">
      <w:pPr>
        <w:wordWrap w:val="0"/>
        <w:snapToGrid w:val="0"/>
        <w:spacing w:line="384" w:lineRule="auto"/>
        <w:jc w:val="right"/>
        <w:rPr>
          <w:rFonts w:ascii="仿宋" w:eastAsia="仿宋" w:hAnsi="仿宋"/>
          <w:sz w:val="28"/>
          <w:szCs w:val="28"/>
        </w:rPr>
      </w:pPr>
      <w:r w:rsidRPr="00F53087">
        <w:rPr>
          <w:rFonts w:ascii="仿宋" w:eastAsia="仿宋" w:hAnsi="仿宋" w:hint="eastAsia"/>
          <w:sz w:val="28"/>
          <w:szCs w:val="28"/>
        </w:rPr>
        <w:t>图书馆</w:t>
      </w:r>
      <w:r w:rsidR="00392315">
        <w:rPr>
          <w:rFonts w:ascii="仿宋" w:eastAsia="仿宋" w:hAnsi="仿宋"/>
          <w:sz w:val="28"/>
          <w:szCs w:val="28"/>
        </w:rPr>
        <w:t xml:space="preserve">    </w:t>
      </w:r>
    </w:p>
    <w:p w:rsidR="00F53087" w:rsidRDefault="005A4596" w:rsidP="00392315">
      <w:pPr>
        <w:snapToGrid w:val="0"/>
        <w:spacing w:line="384" w:lineRule="auto"/>
        <w:jc w:val="right"/>
        <w:rPr>
          <w:rFonts w:ascii="仿宋" w:eastAsia="仿宋" w:hAnsi="仿宋"/>
          <w:sz w:val="28"/>
          <w:szCs w:val="28"/>
        </w:rPr>
      </w:pPr>
      <w:r>
        <w:rPr>
          <w:rFonts w:ascii="仿宋" w:eastAsia="仿宋" w:hAnsi="仿宋" w:hint="eastAsia"/>
          <w:sz w:val="28"/>
          <w:szCs w:val="28"/>
        </w:rPr>
        <w:t>202</w:t>
      </w:r>
      <w:r w:rsidR="00DC08B1">
        <w:rPr>
          <w:rFonts w:ascii="仿宋" w:eastAsia="仿宋" w:hAnsi="仿宋"/>
          <w:sz w:val="28"/>
          <w:szCs w:val="28"/>
        </w:rPr>
        <w:t>5</w:t>
      </w:r>
      <w:r w:rsidR="00F53087" w:rsidRPr="00F53087">
        <w:rPr>
          <w:rFonts w:ascii="仿宋" w:eastAsia="仿宋" w:hAnsi="仿宋" w:hint="eastAsia"/>
          <w:sz w:val="28"/>
          <w:szCs w:val="28"/>
        </w:rPr>
        <w:t>年</w:t>
      </w:r>
      <w:r w:rsidR="00DC08B1">
        <w:rPr>
          <w:rFonts w:ascii="仿宋" w:eastAsia="仿宋" w:hAnsi="仿宋"/>
          <w:sz w:val="28"/>
          <w:szCs w:val="28"/>
        </w:rPr>
        <w:t>5</w:t>
      </w:r>
      <w:r w:rsidR="00F53087" w:rsidRPr="00F53087">
        <w:rPr>
          <w:rFonts w:ascii="仿宋" w:eastAsia="仿宋" w:hAnsi="仿宋" w:hint="eastAsia"/>
          <w:sz w:val="28"/>
          <w:szCs w:val="28"/>
        </w:rPr>
        <w:t>月</w:t>
      </w:r>
      <w:r w:rsidR="00DC08B1">
        <w:rPr>
          <w:rFonts w:ascii="仿宋" w:eastAsia="仿宋" w:hAnsi="仿宋"/>
          <w:sz w:val="28"/>
          <w:szCs w:val="28"/>
        </w:rPr>
        <w:t>26</w:t>
      </w:r>
      <w:r w:rsidR="00F53087" w:rsidRPr="00F53087">
        <w:rPr>
          <w:rFonts w:ascii="仿宋" w:eastAsia="仿宋" w:hAnsi="仿宋" w:hint="eastAsia"/>
          <w:sz w:val="28"/>
          <w:szCs w:val="28"/>
        </w:rPr>
        <w:t>日</w:t>
      </w:r>
    </w:p>
    <w:p w:rsidR="00744364" w:rsidRDefault="00744364" w:rsidP="00392315">
      <w:pPr>
        <w:snapToGrid w:val="0"/>
        <w:spacing w:line="384" w:lineRule="auto"/>
        <w:jc w:val="right"/>
        <w:rPr>
          <w:rFonts w:ascii="仿宋" w:eastAsia="仿宋" w:hAnsi="仿宋"/>
          <w:sz w:val="28"/>
          <w:szCs w:val="28"/>
        </w:rPr>
      </w:pPr>
    </w:p>
    <w:p w:rsidR="00392315" w:rsidRDefault="00392315" w:rsidP="00392315">
      <w:pPr>
        <w:snapToGrid w:val="0"/>
        <w:spacing w:line="384" w:lineRule="auto"/>
        <w:jc w:val="right"/>
        <w:rPr>
          <w:rFonts w:ascii="仿宋" w:eastAsia="仿宋" w:hAnsi="仿宋"/>
          <w:sz w:val="28"/>
          <w:szCs w:val="28"/>
        </w:rPr>
      </w:pPr>
    </w:p>
    <w:p w:rsidR="00744364" w:rsidRDefault="00744364" w:rsidP="00392315">
      <w:pPr>
        <w:snapToGrid w:val="0"/>
        <w:spacing w:line="384" w:lineRule="auto"/>
        <w:rPr>
          <w:rFonts w:ascii="仿宋" w:eastAsia="仿宋" w:hAnsi="仿宋"/>
          <w:sz w:val="28"/>
          <w:szCs w:val="28"/>
        </w:rPr>
      </w:pPr>
      <w:r>
        <w:rPr>
          <w:rFonts w:ascii="仿宋" w:eastAsia="仿宋" w:hAnsi="仿宋" w:hint="eastAsia"/>
          <w:sz w:val="28"/>
          <w:szCs w:val="28"/>
        </w:rPr>
        <w:lastRenderedPageBreak/>
        <w:t>附件</w:t>
      </w:r>
      <w:r w:rsidR="00B10EEE">
        <w:rPr>
          <w:rFonts w:ascii="仿宋" w:eastAsia="仿宋" w:hAnsi="仿宋" w:hint="eastAsia"/>
          <w:sz w:val="28"/>
          <w:szCs w:val="28"/>
        </w:rPr>
        <w:t>一</w:t>
      </w:r>
      <w:r>
        <w:rPr>
          <w:rFonts w:ascii="仿宋" w:eastAsia="仿宋" w:hAnsi="仿宋" w:hint="eastAsia"/>
          <w:sz w:val="28"/>
          <w:szCs w:val="28"/>
        </w:rPr>
        <w:t>：</w:t>
      </w:r>
    </w:p>
    <w:p w:rsidR="00B10EEE" w:rsidRDefault="00B10EEE" w:rsidP="00392315">
      <w:pPr>
        <w:snapToGrid w:val="0"/>
        <w:spacing w:line="384" w:lineRule="auto"/>
        <w:ind w:right="1120"/>
        <w:rPr>
          <w:rFonts w:ascii="仿宋" w:eastAsia="仿宋" w:hAnsi="仿宋"/>
          <w:sz w:val="28"/>
          <w:szCs w:val="28"/>
        </w:rPr>
      </w:pPr>
    </w:p>
    <w:p w:rsidR="00B10EEE" w:rsidRDefault="00B10EEE" w:rsidP="00392315">
      <w:pPr>
        <w:snapToGrid w:val="0"/>
        <w:spacing w:line="384" w:lineRule="auto"/>
        <w:ind w:right="1120"/>
        <w:rPr>
          <w:rFonts w:ascii="仿宋" w:eastAsia="仿宋" w:hAnsi="仿宋"/>
          <w:sz w:val="28"/>
          <w:szCs w:val="28"/>
        </w:rPr>
      </w:pPr>
      <w:r>
        <w:rPr>
          <w:noProof/>
        </w:rPr>
        <w:drawing>
          <wp:inline distT="0" distB="0" distL="0" distR="0" wp14:anchorId="39D91A56" wp14:editId="58D41B39">
            <wp:extent cx="5274310" cy="713613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7136130"/>
                    </a:xfrm>
                    <a:prstGeom prst="rect">
                      <a:avLst/>
                    </a:prstGeom>
                  </pic:spPr>
                </pic:pic>
              </a:graphicData>
            </a:graphic>
          </wp:inline>
        </w:drawing>
      </w:r>
    </w:p>
    <w:p w:rsidR="00744364" w:rsidRDefault="00744364" w:rsidP="00392315">
      <w:pPr>
        <w:snapToGrid w:val="0"/>
        <w:spacing w:line="384" w:lineRule="auto"/>
        <w:ind w:right="1120"/>
        <w:rPr>
          <w:rFonts w:ascii="仿宋" w:eastAsia="仿宋" w:hAnsi="仿宋"/>
          <w:sz w:val="28"/>
          <w:szCs w:val="28"/>
        </w:rPr>
      </w:pPr>
    </w:p>
    <w:p w:rsidR="00F455F0" w:rsidRDefault="00F455F0" w:rsidP="00392315">
      <w:pPr>
        <w:snapToGrid w:val="0"/>
        <w:spacing w:line="384" w:lineRule="auto"/>
        <w:ind w:right="1120"/>
        <w:rPr>
          <w:rFonts w:ascii="仿宋" w:eastAsia="仿宋" w:hAnsi="仿宋"/>
          <w:sz w:val="28"/>
          <w:szCs w:val="28"/>
        </w:rPr>
      </w:pPr>
    </w:p>
    <w:p w:rsidR="00744364" w:rsidRDefault="00B10EEE" w:rsidP="00392315">
      <w:pPr>
        <w:snapToGrid w:val="0"/>
        <w:spacing w:line="384" w:lineRule="auto"/>
        <w:ind w:right="1120"/>
        <w:rPr>
          <w:rFonts w:ascii="仿宋" w:eastAsia="仿宋" w:hAnsi="仿宋"/>
          <w:sz w:val="28"/>
          <w:szCs w:val="28"/>
        </w:rPr>
      </w:pPr>
      <w:r>
        <w:rPr>
          <w:rFonts w:ascii="仿宋" w:eastAsia="仿宋" w:hAnsi="仿宋" w:hint="eastAsia"/>
          <w:sz w:val="28"/>
          <w:szCs w:val="28"/>
        </w:rPr>
        <w:lastRenderedPageBreak/>
        <w:t>附件二：</w:t>
      </w:r>
    </w:p>
    <w:p w:rsidR="00CD17AC" w:rsidRDefault="00CD17AC" w:rsidP="00392315">
      <w:pPr>
        <w:snapToGrid w:val="0"/>
        <w:spacing w:line="384" w:lineRule="auto"/>
        <w:ind w:right="1120"/>
        <w:rPr>
          <w:rFonts w:ascii="仿宋" w:eastAsia="仿宋" w:hAnsi="仿宋"/>
          <w:sz w:val="28"/>
          <w:szCs w:val="28"/>
        </w:rPr>
      </w:pPr>
    </w:p>
    <w:p w:rsidR="00744364" w:rsidRDefault="00CD17AC" w:rsidP="00392315">
      <w:pPr>
        <w:snapToGrid w:val="0"/>
        <w:spacing w:line="384" w:lineRule="auto"/>
        <w:ind w:right="1120"/>
        <w:rPr>
          <w:rFonts w:ascii="仿宋" w:eastAsia="仿宋" w:hAnsi="仿宋"/>
          <w:sz w:val="28"/>
          <w:szCs w:val="28"/>
        </w:rPr>
      </w:pPr>
      <w:r>
        <w:rPr>
          <w:noProof/>
        </w:rPr>
        <w:drawing>
          <wp:inline distT="0" distB="0" distL="0" distR="0" wp14:anchorId="78811826" wp14:editId="68DA9551">
            <wp:extent cx="5724525" cy="7668768"/>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8256" cy="7673766"/>
                    </a:xfrm>
                    <a:prstGeom prst="rect">
                      <a:avLst/>
                    </a:prstGeom>
                  </pic:spPr>
                </pic:pic>
              </a:graphicData>
            </a:graphic>
          </wp:inline>
        </w:drawing>
      </w:r>
    </w:p>
    <w:p w:rsidR="00CD17AC" w:rsidRDefault="00CD17AC" w:rsidP="00392315">
      <w:pPr>
        <w:snapToGrid w:val="0"/>
        <w:spacing w:line="384" w:lineRule="auto"/>
        <w:ind w:right="1120"/>
        <w:rPr>
          <w:rFonts w:ascii="仿宋" w:eastAsia="仿宋" w:hAnsi="仿宋"/>
          <w:sz w:val="28"/>
          <w:szCs w:val="28"/>
        </w:rPr>
      </w:pPr>
    </w:p>
    <w:p w:rsidR="00CD17AC" w:rsidRDefault="00CD17AC" w:rsidP="00392315">
      <w:pPr>
        <w:snapToGrid w:val="0"/>
        <w:spacing w:line="384" w:lineRule="auto"/>
        <w:ind w:right="1120"/>
        <w:rPr>
          <w:rFonts w:ascii="仿宋" w:eastAsia="仿宋" w:hAnsi="仿宋"/>
          <w:sz w:val="28"/>
          <w:szCs w:val="28"/>
        </w:rPr>
      </w:pPr>
      <w:r>
        <w:rPr>
          <w:rFonts w:ascii="仿宋" w:eastAsia="仿宋" w:hAnsi="仿宋" w:hint="eastAsia"/>
          <w:sz w:val="28"/>
          <w:szCs w:val="28"/>
        </w:rPr>
        <w:lastRenderedPageBreak/>
        <w:t>附件三：</w:t>
      </w:r>
    </w:p>
    <w:p w:rsidR="00CD17AC" w:rsidRDefault="00392315" w:rsidP="00392315">
      <w:pPr>
        <w:snapToGrid w:val="0"/>
        <w:spacing w:line="384" w:lineRule="auto"/>
        <w:ind w:right="1120"/>
        <w:rPr>
          <w:rFonts w:ascii="仿宋" w:eastAsia="仿宋" w:hAnsi="仿宋"/>
          <w:sz w:val="28"/>
          <w:szCs w:val="28"/>
        </w:rPr>
      </w:pPr>
      <w:r>
        <w:rPr>
          <w:noProof/>
        </w:rPr>
        <w:drawing>
          <wp:inline distT="0" distB="0" distL="0" distR="0" wp14:anchorId="4144189F" wp14:editId="2BF26256">
            <wp:extent cx="5274310" cy="821055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8210550"/>
                    </a:xfrm>
                    <a:prstGeom prst="rect">
                      <a:avLst/>
                    </a:prstGeom>
                  </pic:spPr>
                </pic:pic>
              </a:graphicData>
            </a:graphic>
          </wp:inline>
        </w:drawing>
      </w:r>
    </w:p>
    <w:p w:rsidR="00392315" w:rsidRDefault="00392315" w:rsidP="00392315">
      <w:pPr>
        <w:snapToGrid w:val="0"/>
        <w:spacing w:line="384" w:lineRule="auto"/>
        <w:ind w:right="1120"/>
        <w:rPr>
          <w:rFonts w:ascii="仿宋" w:eastAsia="仿宋" w:hAnsi="仿宋"/>
          <w:sz w:val="28"/>
          <w:szCs w:val="28"/>
        </w:rPr>
      </w:pPr>
    </w:p>
    <w:p w:rsidR="00392315" w:rsidRPr="00F53087" w:rsidRDefault="00392315" w:rsidP="00392315">
      <w:pPr>
        <w:snapToGrid w:val="0"/>
        <w:spacing w:line="384" w:lineRule="auto"/>
        <w:ind w:right="1120"/>
        <w:rPr>
          <w:rFonts w:ascii="仿宋" w:eastAsia="仿宋" w:hAnsi="仿宋"/>
          <w:sz w:val="28"/>
          <w:szCs w:val="28"/>
        </w:rPr>
      </w:pPr>
      <w:r>
        <w:rPr>
          <w:noProof/>
        </w:rPr>
        <w:drawing>
          <wp:inline distT="0" distB="0" distL="0" distR="0" wp14:anchorId="1500790A" wp14:editId="12A28E5D">
            <wp:extent cx="5274310" cy="61029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6102985"/>
                    </a:xfrm>
                    <a:prstGeom prst="rect">
                      <a:avLst/>
                    </a:prstGeom>
                  </pic:spPr>
                </pic:pic>
              </a:graphicData>
            </a:graphic>
          </wp:inline>
        </w:drawing>
      </w:r>
    </w:p>
    <w:sectPr w:rsidR="00392315" w:rsidRPr="00F53087">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620A" w:rsidRDefault="0007620A" w:rsidP="00F53087">
      <w:r>
        <w:separator/>
      </w:r>
    </w:p>
  </w:endnote>
  <w:endnote w:type="continuationSeparator" w:id="0">
    <w:p w:rsidR="0007620A" w:rsidRDefault="0007620A" w:rsidP="00F5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555900"/>
      <w:docPartObj>
        <w:docPartGallery w:val="Page Numbers (Bottom of Page)"/>
        <w:docPartUnique/>
      </w:docPartObj>
    </w:sdtPr>
    <w:sdtEndPr/>
    <w:sdtContent>
      <w:p w:rsidR="002B6D0E" w:rsidRDefault="002B6D0E">
        <w:pPr>
          <w:pStyle w:val="a5"/>
          <w:jc w:val="center"/>
        </w:pPr>
        <w:r>
          <w:fldChar w:fldCharType="begin"/>
        </w:r>
        <w:r>
          <w:instrText>PAGE   \* MERGEFORMAT</w:instrText>
        </w:r>
        <w:r>
          <w:fldChar w:fldCharType="separate"/>
        </w:r>
        <w:r w:rsidR="00A46748" w:rsidRPr="00A46748">
          <w:rPr>
            <w:noProof/>
            <w:lang w:val="zh-CN"/>
          </w:rPr>
          <w:t>1</w:t>
        </w:r>
        <w:r>
          <w:fldChar w:fldCharType="end"/>
        </w:r>
      </w:p>
    </w:sdtContent>
  </w:sdt>
  <w:p w:rsidR="002B6D0E" w:rsidRDefault="002B6D0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620A" w:rsidRDefault="0007620A" w:rsidP="00F53087">
      <w:r>
        <w:separator/>
      </w:r>
    </w:p>
  </w:footnote>
  <w:footnote w:type="continuationSeparator" w:id="0">
    <w:p w:rsidR="0007620A" w:rsidRDefault="0007620A" w:rsidP="00F530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4C0"/>
    <w:rsid w:val="000102B0"/>
    <w:rsid w:val="0006015D"/>
    <w:rsid w:val="000613FE"/>
    <w:rsid w:val="00067663"/>
    <w:rsid w:val="0007620A"/>
    <w:rsid w:val="00096C7C"/>
    <w:rsid w:val="000D06FF"/>
    <w:rsid w:val="00110C88"/>
    <w:rsid w:val="001412B3"/>
    <w:rsid w:val="001540A8"/>
    <w:rsid w:val="00187CF0"/>
    <w:rsid w:val="001D6BDF"/>
    <w:rsid w:val="002100E1"/>
    <w:rsid w:val="00263DDC"/>
    <w:rsid w:val="002651AF"/>
    <w:rsid w:val="00280C1A"/>
    <w:rsid w:val="00283C5B"/>
    <w:rsid w:val="00292C88"/>
    <w:rsid w:val="002A352B"/>
    <w:rsid w:val="002B6D0E"/>
    <w:rsid w:val="0030690E"/>
    <w:rsid w:val="003155F3"/>
    <w:rsid w:val="00342756"/>
    <w:rsid w:val="00352DA0"/>
    <w:rsid w:val="00392315"/>
    <w:rsid w:val="003D4238"/>
    <w:rsid w:val="004E2B5E"/>
    <w:rsid w:val="00582BFF"/>
    <w:rsid w:val="005A4596"/>
    <w:rsid w:val="005C069C"/>
    <w:rsid w:val="005D7EEE"/>
    <w:rsid w:val="00625517"/>
    <w:rsid w:val="006C24E6"/>
    <w:rsid w:val="00715DFC"/>
    <w:rsid w:val="00744364"/>
    <w:rsid w:val="007A06EA"/>
    <w:rsid w:val="007B6064"/>
    <w:rsid w:val="007C42AB"/>
    <w:rsid w:val="00891988"/>
    <w:rsid w:val="008A3D65"/>
    <w:rsid w:val="008B64C0"/>
    <w:rsid w:val="009A57F2"/>
    <w:rsid w:val="009F2E82"/>
    <w:rsid w:val="009F7E73"/>
    <w:rsid w:val="00A46748"/>
    <w:rsid w:val="00AB29CE"/>
    <w:rsid w:val="00AC5B98"/>
    <w:rsid w:val="00AE0F98"/>
    <w:rsid w:val="00B10EEE"/>
    <w:rsid w:val="00B80108"/>
    <w:rsid w:val="00B957C2"/>
    <w:rsid w:val="00BD78B0"/>
    <w:rsid w:val="00BE58F5"/>
    <w:rsid w:val="00BF601D"/>
    <w:rsid w:val="00C840B5"/>
    <w:rsid w:val="00C86B62"/>
    <w:rsid w:val="00CB5985"/>
    <w:rsid w:val="00CD17AC"/>
    <w:rsid w:val="00D033DC"/>
    <w:rsid w:val="00D527EE"/>
    <w:rsid w:val="00D53136"/>
    <w:rsid w:val="00D73A06"/>
    <w:rsid w:val="00DA4DB9"/>
    <w:rsid w:val="00DC08B1"/>
    <w:rsid w:val="00DE2F6B"/>
    <w:rsid w:val="00E302A1"/>
    <w:rsid w:val="00E602A7"/>
    <w:rsid w:val="00E8134D"/>
    <w:rsid w:val="00E9066C"/>
    <w:rsid w:val="00E92B30"/>
    <w:rsid w:val="00F024CA"/>
    <w:rsid w:val="00F32BF1"/>
    <w:rsid w:val="00F455F0"/>
    <w:rsid w:val="00F53087"/>
    <w:rsid w:val="00F55A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14F35"/>
  <w15:docId w15:val="{BFF2A782-1155-4B28-8DC9-86FB3FFC0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308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53087"/>
    <w:rPr>
      <w:sz w:val="18"/>
      <w:szCs w:val="18"/>
    </w:rPr>
  </w:style>
  <w:style w:type="paragraph" w:styleId="a5">
    <w:name w:val="footer"/>
    <w:basedOn w:val="a"/>
    <w:link w:val="a6"/>
    <w:uiPriority w:val="99"/>
    <w:unhideWhenUsed/>
    <w:rsid w:val="00F53087"/>
    <w:pPr>
      <w:tabs>
        <w:tab w:val="center" w:pos="4153"/>
        <w:tab w:val="right" w:pos="8306"/>
      </w:tabs>
      <w:snapToGrid w:val="0"/>
      <w:jc w:val="left"/>
    </w:pPr>
    <w:rPr>
      <w:sz w:val="18"/>
      <w:szCs w:val="18"/>
    </w:rPr>
  </w:style>
  <w:style w:type="character" w:customStyle="1" w:styleId="a6">
    <w:name w:val="页脚 字符"/>
    <w:basedOn w:val="a0"/>
    <w:link w:val="a5"/>
    <w:uiPriority w:val="99"/>
    <w:rsid w:val="00F53087"/>
    <w:rPr>
      <w:sz w:val="18"/>
      <w:szCs w:val="18"/>
    </w:rPr>
  </w:style>
  <w:style w:type="paragraph" w:styleId="a7">
    <w:name w:val="Balloon Text"/>
    <w:basedOn w:val="a"/>
    <w:link w:val="a8"/>
    <w:uiPriority w:val="99"/>
    <w:semiHidden/>
    <w:unhideWhenUsed/>
    <w:rsid w:val="00D033DC"/>
    <w:rPr>
      <w:sz w:val="18"/>
      <w:szCs w:val="18"/>
    </w:rPr>
  </w:style>
  <w:style w:type="character" w:customStyle="1" w:styleId="a8">
    <w:name w:val="批注框文本 字符"/>
    <w:basedOn w:val="a0"/>
    <w:link w:val="a7"/>
    <w:uiPriority w:val="99"/>
    <w:semiHidden/>
    <w:rsid w:val="00D033DC"/>
    <w:rPr>
      <w:sz w:val="18"/>
      <w:szCs w:val="18"/>
    </w:rPr>
  </w:style>
  <w:style w:type="table" w:styleId="a9">
    <w:name w:val="Table Grid"/>
    <w:basedOn w:val="a1"/>
    <w:uiPriority w:val="59"/>
    <w:qFormat/>
    <w:rsid w:val="00D73A06"/>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ate"/>
    <w:basedOn w:val="a"/>
    <w:next w:val="a"/>
    <w:link w:val="ab"/>
    <w:uiPriority w:val="99"/>
    <w:semiHidden/>
    <w:unhideWhenUsed/>
    <w:rsid w:val="00744364"/>
    <w:pPr>
      <w:ind w:leftChars="2500" w:left="100"/>
    </w:pPr>
  </w:style>
  <w:style w:type="character" w:customStyle="1" w:styleId="ab">
    <w:name w:val="日期 字符"/>
    <w:basedOn w:val="a0"/>
    <w:link w:val="aa"/>
    <w:uiPriority w:val="99"/>
    <w:semiHidden/>
    <w:rsid w:val="0074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14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TotalTime>
  <Pages>6</Pages>
  <Words>178</Words>
  <Characters>1017</Characters>
  <Application>Microsoft Office Word</Application>
  <DocSecurity>0</DocSecurity>
  <Lines>8</Lines>
  <Paragraphs>2</Paragraphs>
  <ScaleCrop>false</ScaleCrop>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48</cp:revision>
  <dcterms:created xsi:type="dcterms:W3CDTF">2023-04-14T00:39:00Z</dcterms:created>
  <dcterms:modified xsi:type="dcterms:W3CDTF">2025-05-23T03:16:00Z</dcterms:modified>
</cp:coreProperties>
</file>