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1A562">
      <w:pPr>
        <w:spacing w:line="440" w:lineRule="exact"/>
        <w:ind w:firstLine="426"/>
        <w:jc w:val="center"/>
        <w:rPr>
          <w:b/>
          <w:bCs/>
          <w:sz w:val="30"/>
          <w:szCs w:val="30"/>
        </w:rPr>
      </w:pPr>
      <w:r>
        <w:rPr>
          <w:rFonts w:hint="eastAsia"/>
          <w:b/>
          <w:bCs/>
          <w:sz w:val="30"/>
          <w:szCs w:val="30"/>
        </w:rPr>
        <w:t>大学生就业力精准提升项目技术参数要求：</w:t>
      </w:r>
    </w:p>
    <w:p w14:paraId="29E270ED">
      <w:pPr>
        <w:spacing w:line="440" w:lineRule="exact"/>
        <w:ind w:firstLine="426"/>
        <w:rPr>
          <w:b/>
          <w:bCs/>
          <w:sz w:val="24"/>
        </w:rPr>
      </w:pPr>
      <w:r>
        <w:rPr>
          <w:rFonts w:hint="eastAsia"/>
          <w:b/>
          <w:bCs/>
          <w:sz w:val="24"/>
        </w:rPr>
        <w:t xml:space="preserve">一、项目整体要求： </w:t>
      </w:r>
    </w:p>
    <w:p w14:paraId="68135A3F">
      <w:pPr>
        <w:spacing w:line="440" w:lineRule="exact"/>
        <w:ind w:firstLine="426"/>
        <w:rPr>
          <w:sz w:val="24"/>
        </w:rPr>
      </w:pPr>
      <w:r>
        <w:rPr>
          <w:rFonts w:hint="eastAsia"/>
          <w:sz w:val="24"/>
        </w:rPr>
        <w:t>大学生就业力精准提升培训项目从对大学生就业能力的诊断开始，根据诊断结果进行分流，最后进行针对性的专家指导。</w:t>
      </w:r>
    </w:p>
    <w:p w14:paraId="6F130325">
      <w:pPr>
        <w:spacing w:line="440" w:lineRule="exact"/>
        <w:ind w:firstLine="426"/>
        <w:rPr>
          <w:rFonts w:hint="eastAsia" w:eastAsia="宋体"/>
          <w:sz w:val="24"/>
          <w:lang w:eastAsia="zh-CN"/>
        </w:rPr>
      </w:pPr>
      <w:r>
        <w:rPr>
          <w:rFonts w:hint="eastAsia"/>
          <w:sz w:val="24"/>
        </w:rPr>
        <w:t>要求项目诊断以求职过程为线索，从学生的就业动机、人力资本信心、工作分析、目标认同、求职效能感、求职机会挖掘、求职表现力、监控调节等 8 个维度来测评，从明确求职意向到工作分析再到简历、面试等一系列过程出发来盘点学生的求职行为，并针对学生求职过程中的薄弱环节进行分流，让学生意识到求职准备过程中的问题所在。分流后推送有针对性的求职微课和求职建议，最后邀请专家进行针对性的培训指导，以便达到针对性的指导的效果</w:t>
      </w:r>
      <w:r>
        <w:rPr>
          <w:rFonts w:hint="eastAsia"/>
          <w:sz w:val="24"/>
          <w:lang w:eastAsia="zh-CN"/>
        </w:rPr>
        <w:t>。</w:t>
      </w:r>
    </w:p>
    <w:p w14:paraId="01D40B80">
      <w:pPr>
        <w:spacing w:line="440" w:lineRule="exact"/>
        <w:ind w:firstLine="426"/>
        <w:rPr>
          <w:rFonts w:hint="eastAsia" w:eastAsia="宋体"/>
          <w:b/>
          <w:bCs/>
          <w:sz w:val="24"/>
          <w:lang w:eastAsia="zh-CN"/>
        </w:rPr>
      </w:pPr>
      <w:r>
        <w:rPr>
          <w:b/>
          <w:bCs/>
          <w:sz w:val="24"/>
        </w:rPr>
        <w:t>二、</w:t>
      </w:r>
      <w:r>
        <w:rPr>
          <w:rFonts w:hint="eastAsia"/>
          <w:b/>
          <w:bCs/>
          <w:sz w:val="24"/>
          <w:lang w:eastAsia="zh-CN"/>
        </w:rPr>
        <w:t>供货商提供的</w:t>
      </w:r>
      <w:r>
        <w:rPr>
          <w:b/>
          <w:bCs/>
          <w:sz w:val="24"/>
        </w:rPr>
        <w:t>施测平台技术</w:t>
      </w:r>
      <w:r>
        <w:rPr>
          <w:rFonts w:hint="eastAsia"/>
          <w:b/>
          <w:bCs/>
          <w:sz w:val="24"/>
          <w:lang w:eastAsia="zh-CN"/>
        </w:rPr>
        <w:t>需满足至少以下要求</w:t>
      </w:r>
      <w:bookmarkStart w:id="1" w:name="_GoBack"/>
      <w:bookmarkEnd w:id="1"/>
    </w:p>
    <w:p w14:paraId="3EC9D450">
      <w:pPr>
        <w:numPr>
          <w:ilvl w:val="0"/>
          <w:numId w:val="1"/>
        </w:numPr>
        <w:spacing w:line="440" w:lineRule="exact"/>
        <w:rPr>
          <w:b/>
          <w:bCs/>
          <w:sz w:val="24"/>
        </w:rPr>
      </w:pPr>
      <w:r>
        <w:rPr>
          <w:rFonts w:hint="eastAsia"/>
          <w:b/>
          <w:bCs/>
          <w:sz w:val="24"/>
          <w:lang w:eastAsia="zh-CN"/>
        </w:rPr>
        <w:t>供货商提供的平台</w:t>
      </w:r>
      <w:r>
        <w:rPr>
          <w:b/>
          <w:bCs/>
          <w:sz w:val="24"/>
        </w:rPr>
        <w:t>系统架构</w:t>
      </w:r>
      <w:r>
        <w:rPr>
          <w:rFonts w:hint="eastAsia"/>
          <w:b/>
          <w:bCs/>
          <w:sz w:val="24"/>
          <w:lang w:eastAsia="zh-CN"/>
        </w:rPr>
        <w:t>需满足以下</w:t>
      </w:r>
      <w:r>
        <w:rPr>
          <w:b/>
          <w:bCs/>
          <w:sz w:val="24"/>
        </w:rPr>
        <w:t>要求</w:t>
      </w:r>
    </w:p>
    <w:p w14:paraId="5FE2DE59">
      <w:pPr>
        <w:pStyle w:val="8"/>
        <w:numPr>
          <w:ilvl w:val="0"/>
          <w:numId w:val="2"/>
        </w:numPr>
        <w:tabs>
          <w:tab w:val="left" w:pos="1440"/>
        </w:tabs>
        <w:spacing w:line="440" w:lineRule="exact"/>
        <w:ind w:firstLineChars="0"/>
        <w:rPr>
          <w:sz w:val="24"/>
        </w:rPr>
      </w:pPr>
      <w:r>
        <w:rPr>
          <w:sz w:val="24"/>
        </w:rPr>
        <w:t>采用分布式B/S架构，支持高并发访问（单服务器节点承载≥2000并发）</w:t>
      </w:r>
    </w:p>
    <w:p w14:paraId="1D78F2A5">
      <w:pPr>
        <w:pStyle w:val="8"/>
        <w:numPr>
          <w:ilvl w:val="0"/>
          <w:numId w:val="2"/>
        </w:numPr>
        <w:tabs>
          <w:tab w:val="left" w:pos="1440"/>
        </w:tabs>
        <w:spacing w:line="440" w:lineRule="exact"/>
        <w:ind w:firstLineChars="0"/>
        <w:rPr>
          <w:sz w:val="24"/>
        </w:rPr>
      </w:pPr>
      <w:r>
        <w:rPr>
          <w:sz w:val="24"/>
        </w:rPr>
        <w:t>前后端完全分离，前端使用Vue.js框架，后端采用Java微服务架构</w:t>
      </w:r>
    </w:p>
    <w:p w14:paraId="44017683">
      <w:pPr>
        <w:pStyle w:val="8"/>
        <w:numPr>
          <w:ilvl w:val="0"/>
          <w:numId w:val="2"/>
        </w:numPr>
        <w:tabs>
          <w:tab w:val="left" w:pos="1440"/>
        </w:tabs>
        <w:spacing w:line="440" w:lineRule="exact"/>
        <w:ind w:firstLineChars="0"/>
        <w:rPr>
          <w:sz w:val="24"/>
        </w:rPr>
      </w:pPr>
      <w:r>
        <w:rPr>
          <w:sz w:val="24"/>
        </w:rPr>
        <w:t>支持动态负载均衡与自动扩缩容能力</w:t>
      </w:r>
    </w:p>
    <w:p w14:paraId="4C66D783">
      <w:pPr>
        <w:numPr>
          <w:ilvl w:val="0"/>
          <w:numId w:val="1"/>
        </w:numPr>
        <w:spacing w:line="440" w:lineRule="exact"/>
        <w:rPr>
          <w:rFonts w:hint="eastAsia"/>
          <w:b/>
          <w:bCs/>
          <w:sz w:val="24"/>
        </w:rPr>
      </w:pPr>
      <w:r>
        <w:rPr>
          <w:b/>
          <w:bCs/>
          <w:sz w:val="24"/>
        </w:rPr>
        <w:t>安全性要求</w:t>
      </w:r>
    </w:p>
    <w:p w14:paraId="20668CD7">
      <w:pPr>
        <w:pStyle w:val="8"/>
        <w:numPr>
          <w:ilvl w:val="0"/>
          <w:numId w:val="2"/>
        </w:numPr>
        <w:tabs>
          <w:tab w:val="left" w:pos="1440"/>
        </w:tabs>
        <w:spacing w:line="440" w:lineRule="exact"/>
        <w:ind w:firstLineChars="0"/>
        <w:rPr>
          <w:sz w:val="24"/>
        </w:rPr>
      </w:pPr>
      <w:r>
        <w:rPr>
          <w:sz w:val="24"/>
        </w:rPr>
        <w:t>实现全链路HTTPS加密传输</w:t>
      </w:r>
    </w:p>
    <w:p w14:paraId="1935DC30">
      <w:pPr>
        <w:pStyle w:val="8"/>
        <w:numPr>
          <w:ilvl w:val="0"/>
          <w:numId w:val="2"/>
        </w:numPr>
        <w:tabs>
          <w:tab w:val="left" w:pos="1440"/>
        </w:tabs>
        <w:spacing w:line="440" w:lineRule="exact"/>
        <w:ind w:firstLineChars="0"/>
        <w:rPr>
          <w:sz w:val="24"/>
        </w:rPr>
      </w:pPr>
      <w:r>
        <w:rPr>
          <w:sz w:val="24"/>
        </w:rPr>
        <w:t>具备防御SQL注入、XSS攻击能力</w:t>
      </w:r>
    </w:p>
    <w:p w14:paraId="1C3601CC">
      <w:pPr>
        <w:numPr>
          <w:ilvl w:val="0"/>
          <w:numId w:val="1"/>
        </w:numPr>
        <w:spacing w:line="440" w:lineRule="exact"/>
        <w:rPr>
          <w:b/>
          <w:bCs/>
          <w:sz w:val="24"/>
        </w:rPr>
      </w:pPr>
      <w:r>
        <w:rPr>
          <w:b/>
          <w:bCs/>
          <w:sz w:val="24"/>
        </w:rPr>
        <w:t>性能指标</w:t>
      </w:r>
    </w:p>
    <w:p w14:paraId="5EEFB145">
      <w:pPr>
        <w:pStyle w:val="8"/>
        <w:numPr>
          <w:ilvl w:val="0"/>
          <w:numId w:val="2"/>
        </w:numPr>
        <w:tabs>
          <w:tab w:val="left" w:pos="1440"/>
        </w:tabs>
        <w:spacing w:line="440" w:lineRule="exact"/>
        <w:ind w:firstLineChars="0"/>
        <w:rPr>
          <w:sz w:val="24"/>
        </w:rPr>
      </w:pPr>
      <w:r>
        <w:rPr>
          <w:sz w:val="24"/>
        </w:rPr>
        <w:t>用户端首屏加载时间≤1.5秒，API响应时间≤500ms（需提供性能测试报告）</w:t>
      </w:r>
    </w:p>
    <w:p w14:paraId="2C708CD1">
      <w:pPr>
        <w:pStyle w:val="8"/>
        <w:numPr>
          <w:ilvl w:val="0"/>
          <w:numId w:val="2"/>
        </w:numPr>
        <w:tabs>
          <w:tab w:val="left" w:pos="1440"/>
        </w:tabs>
        <w:spacing w:line="440" w:lineRule="exact"/>
        <w:ind w:firstLineChars="0"/>
        <w:rPr>
          <w:sz w:val="24"/>
        </w:rPr>
      </w:pPr>
      <w:r>
        <w:rPr>
          <w:sz w:val="24"/>
        </w:rPr>
        <w:t>支持≥5000人同时在线测评，数据提交成功率≥99.99%</w:t>
      </w:r>
    </w:p>
    <w:p w14:paraId="74D70537">
      <w:pPr>
        <w:pStyle w:val="8"/>
        <w:numPr>
          <w:ilvl w:val="0"/>
          <w:numId w:val="2"/>
        </w:numPr>
        <w:tabs>
          <w:tab w:val="left" w:pos="1440"/>
        </w:tabs>
        <w:spacing w:line="440" w:lineRule="exact"/>
        <w:ind w:firstLineChars="0"/>
        <w:rPr>
          <w:sz w:val="24"/>
        </w:rPr>
      </w:pPr>
      <w:r>
        <w:rPr>
          <w:sz w:val="24"/>
        </w:rPr>
        <w:t>系统可用性≥99.9%</w:t>
      </w:r>
    </w:p>
    <w:p w14:paraId="77F00045">
      <w:pPr>
        <w:numPr>
          <w:ilvl w:val="0"/>
          <w:numId w:val="1"/>
        </w:numPr>
        <w:spacing w:line="440" w:lineRule="exact"/>
        <w:rPr>
          <w:b/>
          <w:bCs/>
          <w:sz w:val="24"/>
        </w:rPr>
      </w:pPr>
      <w:r>
        <w:rPr>
          <w:rFonts w:hint="eastAsia"/>
          <w:b/>
          <w:bCs/>
          <w:sz w:val="24"/>
          <w:lang w:eastAsia="zh-CN"/>
        </w:rPr>
        <w:t>供货商提供的</w:t>
      </w:r>
      <w:r>
        <w:rPr>
          <w:b/>
          <w:bCs/>
          <w:sz w:val="24"/>
        </w:rPr>
        <w:t>移动端专项要求</w:t>
      </w:r>
    </w:p>
    <w:p w14:paraId="4D47497B">
      <w:pPr>
        <w:pStyle w:val="8"/>
        <w:numPr>
          <w:ilvl w:val="0"/>
          <w:numId w:val="2"/>
        </w:numPr>
        <w:tabs>
          <w:tab w:val="left" w:pos="1440"/>
        </w:tabs>
        <w:spacing w:line="440" w:lineRule="exact"/>
        <w:ind w:firstLineChars="0"/>
        <w:rPr>
          <w:sz w:val="24"/>
        </w:rPr>
      </w:pPr>
      <w:r>
        <w:rPr>
          <w:sz w:val="24"/>
        </w:rPr>
        <w:t>原生级H5体验</w:t>
      </w:r>
    </w:p>
    <w:p w14:paraId="6127C709">
      <w:pPr>
        <w:pStyle w:val="8"/>
        <w:numPr>
          <w:ilvl w:val="0"/>
          <w:numId w:val="2"/>
        </w:numPr>
        <w:tabs>
          <w:tab w:val="left" w:pos="1440"/>
        </w:tabs>
        <w:spacing w:line="440" w:lineRule="exact"/>
        <w:ind w:firstLineChars="0"/>
        <w:rPr>
          <w:rFonts w:hint="eastAsia"/>
          <w:sz w:val="24"/>
        </w:rPr>
      </w:pPr>
      <w:r>
        <w:rPr>
          <w:sz w:val="24"/>
        </w:rPr>
        <w:t>适配iOS 12+/Android 8+全系列机型，覆盖98%以上移动设备</w:t>
      </w:r>
    </w:p>
    <w:p w14:paraId="4E0B9C87">
      <w:pPr>
        <w:numPr>
          <w:ilvl w:val="0"/>
          <w:numId w:val="1"/>
        </w:numPr>
        <w:spacing w:line="440" w:lineRule="exact"/>
        <w:rPr>
          <w:b/>
          <w:bCs/>
          <w:sz w:val="24"/>
        </w:rPr>
      </w:pPr>
      <w:r>
        <w:rPr>
          <w:rFonts w:hint="eastAsia"/>
          <w:b/>
          <w:bCs/>
          <w:sz w:val="24"/>
          <w:lang w:eastAsia="zh-CN"/>
        </w:rPr>
        <w:t>供货商提供的平台</w:t>
      </w:r>
      <w:r>
        <w:rPr>
          <w:b/>
          <w:bCs/>
          <w:sz w:val="24"/>
        </w:rPr>
        <w:t>数据管理能力</w:t>
      </w:r>
    </w:p>
    <w:p w14:paraId="2E80D557">
      <w:pPr>
        <w:pStyle w:val="8"/>
        <w:numPr>
          <w:ilvl w:val="0"/>
          <w:numId w:val="2"/>
        </w:numPr>
        <w:tabs>
          <w:tab w:val="left" w:pos="1440"/>
        </w:tabs>
        <w:spacing w:line="440" w:lineRule="exact"/>
        <w:ind w:firstLineChars="0"/>
        <w:rPr>
          <w:sz w:val="24"/>
        </w:rPr>
      </w:pPr>
      <w:r>
        <w:rPr>
          <w:sz w:val="24"/>
        </w:rPr>
        <w:t>采用关系型数据库MySQL 8.0+架构</w:t>
      </w:r>
    </w:p>
    <w:p w14:paraId="1F852C78">
      <w:pPr>
        <w:pStyle w:val="8"/>
        <w:numPr>
          <w:ilvl w:val="0"/>
          <w:numId w:val="2"/>
        </w:numPr>
        <w:tabs>
          <w:tab w:val="left" w:pos="1440"/>
        </w:tabs>
        <w:spacing w:line="440" w:lineRule="exact"/>
        <w:ind w:firstLineChars="0"/>
        <w:rPr>
          <w:sz w:val="24"/>
        </w:rPr>
      </w:pPr>
      <w:r>
        <w:rPr>
          <w:sz w:val="24"/>
        </w:rPr>
        <w:t>实现实时数据分析，测评结果生成延迟≤10秒</w:t>
      </w:r>
    </w:p>
    <w:p w14:paraId="5307C478">
      <w:pPr>
        <w:pStyle w:val="8"/>
        <w:numPr>
          <w:ilvl w:val="0"/>
          <w:numId w:val="2"/>
        </w:numPr>
        <w:tabs>
          <w:tab w:val="left" w:pos="1440"/>
        </w:tabs>
        <w:spacing w:line="440" w:lineRule="exact"/>
        <w:ind w:firstLineChars="0"/>
        <w:rPr>
          <w:sz w:val="24"/>
        </w:rPr>
      </w:pPr>
      <w:r>
        <w:rPr>
          <w:sz w:val="24"/>
        </w:rPr>
        <w:t>支持TB级数据存储</w:t>
      </w:r>
    </w:p>
    <w:p w14:paraId="6C09175E">
      <w:pPr>
        <w:numPr>
          <w:ilvl w:val="0"/>
          <w:numId w:val="1"/>
        </w:numPr>
        <w:spacing w:line="440" w:lineRule="exact"/>
        <w:rPr>
          <w:b/>
          <w:bCs/>
          <w:sz w:val="24"/>
        </w:rPr>
      </w:pPr>
      <w:r>
        <w:rPr>
          <w:rFonts w:hint="eastAsia"/>
          <w:b/>
          <w:bCs/>
          <w:sz w:val="24"/>
          <w:lang w:eastAsia="zh-CN"/>
        </w:rPr>
        <w:t>供货商提供的平台具备的</w:t>
      </w:r>
      <w:r>
        <w:rPr>
          <w:b/>
          <w:bCs/>
          <w:sz w:val="24"/>
        </w:rPr>
        <w:t>扩展性要求</w:t>
      </w:r>
    </w:p>
    <w:p w14:paraId="28DDD7B1">
      <w:pPr>
        <w:pStyle w:val="8"/>
        <w:numPr>
          <w:ilvl w:val="0"/>
          <w:numId w:val="2"/>
        </w:numPr>
        <w:tabs>
          <w:tab w:val="left" w:pos="1440"/>
        </w:tabs>
        <w:spacing w:line="440" w:lineRule="exact"/>
        <w:ind w:firstLineChars="0"/>
        <w:rPr>
          <w:sz w:val="24"/>
        </w:rPr>
      </w:pPr>
      <w:r>
        <w:rPr>
          <w:sz w:val="24"/>
        </w:rPr>
        <w:t>支持与学校现有就业系统、学工系统对接</w:t>
      </w:r>
    </w:p>
    <w:p w14:paraId="61A8687B">
      <w:pPr>
        <w:pStyle w:val="8"/>
        <w:numPr>
          <w:ilvl w:val="0"/>
          <w:numId w:val="2"/>
        </w:numPr>
        <w:tabs>
          <w:tab w:val="left" w:pos="1440"/>
        </w:tabs>
        <w:spacing w:line="440" w:lineRule="exact"/>
        <w:ind w:firstLineChars="0"/>
        <w:rPr>
          <w:sz w:val="24"/>
        </w:rPr>
      </w:pPr>
      <w:r>
        <w:rPr>
          <w:rFonts w:hint="eastAsia"/>
          <w:sz w:val="24"/>
        </w:rPr>
        <w:t>诊断报告支持AI解读</w:t>
      </w:r>
    </w:p>
    <w:p w14:paraId="657E2CCF">
      <w:pPr>
        <w:pStyle w:val="8"/>
        <w:numPr>
          <w:ilvl w:val="0"/>
          <w:numId w:val="2"/>
        </w:numPr>
        <w:tabs>
          <w:tab w:val="left" w:pos="1440"/>
        </w:tabs>
        <w:spacing w:line="440" w:lineRule="exact"/>
        <w:ind w:firstLineChars="0"/>
        <w:rPr>
          <w:sz w:val="24"/>
        </w:rPr>
      </w:pPr>
      <w:r>
        <w:rPr>
          <w:rFonts w:hint="eastAsia"/>
          <w:sz w:val="24"/>
        </w:rPr>
        <w:t>支持AI即时互动</w:t>
      </w:r>
    </w:p>
    <w:p w14:paraId="14BD25F4">
      <w:pPr>
        <w:numPr>
          <w:ilvl w:val="0"/>
          <w:numId w:val="1"/>
        </w:numPr>
        <w:spacing w:line="440" w:lineRule="exact"/>
        <w:rPr>
          <w:b/>
          <w:bCs/>
          <w:sz w:val="24"/>
        </w:rPr>
      </w:pPr>
      <w:r>
        <w:rPr>
          <w:rFonts w:hint="eastAsia"/>
          <w:b/>
          <w:bCs/>
          <w:sz w:val="24"/>
          <w:lang w:eastAsia="zh-CN"/>
        </w:rPr>
        <w:t>供货商提供的平台具备的</w:t>
      </w:r>
      <w:r>
        <w:rPr>
          <w:b/>
          <w:bCs/>
          <w:sz w:val="24"/>
        </w:rPr>
        <w:t>运维监控要求</w:t>
      </w:r>
    </w:p>
    <w:p w14:paraId="3765D15D">
      <w:pPr>
        <w:pStyle w:val="8"/>
        <w:numPr>
          <w:ilvl w:val="0"/>
          <w:numId w:val="2"/>
        </w:numPr>
        <w:tabs>
          <w:tab w:val="left" w:pos="1440"/>
        </w:tabs>
        <w:spacing w:line="440" w:lineRule="exact"/>
        <w:ind w:firstLineChars="0"/>
        <w:rPr>
          <w:sz w:val="24"/>
        </w:rPr>
      </w:pPr>
      <w:r>
        <w:rPr>
          <w:sz w:val="24"/>
        </w:rPr>
        <w:t>提供可视化运维监控</w:t>
      </w:r>
      <w:r>
        <w:rPr>
          <w:rFonts w:hint="eastAsia"/>
          <w:sz w:val="24"/>
        </w:rPr>
        <w:t>大屏</w:t>
      </w:r>
      <w:r>
        <w:rPr>
          <w:sz w:val="24"/>
        </w:rPr>
        <w:t>，包含：实时</w:t>
      </w:r>
      <w:r>
        <w:rPr>
          <w:rFonts w:hint="eastAsia"/>
          <w:sz w:val="24"/>
        </w:rPr>
        <w:t>完成情况</w:t>
      </w:r>
      <w:r>
        <w:rPr>
          <w:sz w:val="24"/>
        </w:rPr>
        <w:t>监控、</w:t>
      </w:r>
      <w:r>
        <w:rPr>
          <w:rFonts w:hint="eastAsia"/>
          <w:sz w:val="24"/>
        </w:rPr>
        <w:t>就业困难</w:t>
      </w:r>
      <w:r>
        <w:rPr>
          <w:sz w:val="24"/>
        </w:rPr>
        <w:t>预警</w:t>
      </w:r>
      <w:r>
        <w:rPr>
          <w:rFonts w:hint="eastAsia"/>
          <w:sz w:val="24"/>
        </w:rPr>
        <w:t>、就业短板人员预警</w:t>
      </w:r>
    </w:p>
    <w:p w14:paraId="6BC551A0">
      <w:pPr>
        <w:numPr>
          <w:ilvl w:val="0"/>
          <w:numId w:val="1"/>
        </w:numPr>
        <w:spacing w:line="440" w:lineRule="exact"/>
        <w:rPr>
          <w:b/>
          <w:bCs/>
          <w:sz w:val="24"/>
        </w:rPr>
      </w:pPr>
      <w:r>
        <w:rPr>
          <w:rFonts w:hint="eastAsia"/>
          <w:b/>
          <w:bCs/>
          <w:sz w:val="24"/>
          <w:lang w:eastAsia="zh-CN"/>
        </w:rPr>
        <w:t>供货商提供的平台具备的</w:t>
      </w:r>
      <w:r>
        <w:rPr>
          <w:b/>
          <w:bCs/>
          <w:sz w:val="24"/>
        </w:rPr>
        <w:t>兼容性要求</w:t>
      </w:r>
    </w:p>
    <w:p w14:paraId="0BD9684E">
      <w:pPr>
        <w:pStyle w:val="8"/>
        <w:numPr>
          <w:ilvl w:val="0"/>
          <w:numId w:val="2"/>
        </w:numPr>
        <w:tabs>
          <w:tab w:val="left" w:pos="1440"/>
        </w:tabs>
        <w:spacing w:line="440" w:lineRule="exact"/>
        <w:ind w:firstLineChars="0"/>
        <w:rPr>
          <w:sz w:val="24"/>
        </w:rPr>
      </w:pPr>
      <w:r>
        <w:rPr>
          <w:sz w:val="24"/>
        </w:rPr>
        <w:t>浏览器兼容：Chrome 80+/Edge 80+/Safari 12+/Firefox 70+</w:t>
      </w:r>
    </w:p>
    <w:p w14:paraId="2E833182">
      <w:pPr>
        <w:pStyle w:val="8"/>
        <w:numPr>
          <w:ilvl w:val="0"/>
          <w:numId w:val="2"/>
        </w:numPr>
        <w:tabs>
          <w:tab w:val="left" w:pos="1440"/>
        </w:tabs>
        <w:spacing w:line="440" w:lineRule="exact"/>
        <w:ind w:firstLineChars="0"/>
        <w:rPr>
          <w:sz w:val="24"/>
        </w:rPr>
      </w:pPr>
      <w:r>
        <w:rPr>
          <w:sz w:val="24"/>
        </w:rPr>
        <w:t>分辨率适配：支持折叠屏/平板等特殊设备，响应式布局覆盖320px~2560px</w:t>
      </w:r>
    </w:p>
    <w:p w14:paraId="5191EE48">
      <w:pPr>
        <w:spacing w:line="440" w:lineRule="exact"/>
        <w:ind w:firstLine="426"/>
        <w:rPr>
          <w:b/>
          <w:bCs/>
          <w:sz w:val="24"/>
        </w:rPr>
      </w:pPr>
      <w:r>
        <w:rPr>
          <w:rFonts w:hint="eastAsia"/>
          <w:b/>
          <w:bCs/>
          <w:sz w:val="24"/>
        </w:rPr>
        <w:t>三、</w:t>
      </w:r>
      <w:r>
        <w:rPr>
          <w:rFonts w:hint="eastAsia"/>
          <w:b/>
          <w:bCs/>
          <w:sz w:val="24"/>
          <w:lang w:eastAsia="zh-CN"/>
        </w:rPr>
        <w:t>供货商提供的平台</w:t>
      </w:r>
      <w:r>
        <w:rPr>
          <w:rFonts w:hint="eastAsia"/>
          <w:b/>
          <w:bCs/>
          <w:sz w:val="24"/>
        </w:rPr>
        <w:t>学生端要求满足的诊断维度</w:t>
      </w:r>
      <w:r>
        <w:rPr>
          <w:rFonts w:hint="eastAsia"/>
          <w:b/>
          <w:bCs/>
          <w:sz w:val="24"/>
          <w:lang w:eastAsia="zh-CN"/>
        </w:rPr>
        <w:t>：</w:t>
      </w:r>
      <w:r>
        <w:rPr>
          <w:rFonts w:hint="eastAsia"/>
          <w:b/>
          <w:bCs/>
          <w:sz w:val="24"/>
        </w:rPr>
        <w:t xml:space="preserve"> </w:t>
      </w:r>
    </w:p>
    <w:p w14:paraId="666F1A11">
      <w:pPr>
        <w:spacing w:line="440" w:lineRule="exact"/>
        <w:ind w:firstLine="426"/>
        <w:rPr>
          <w:sz w:val="24"/>
        </w:rPr>
      </w:pPr>
      <w:r>
        <w:rPr>
          <w:rFonts w:hint="eastAsia"/>
          <w:sz w:val="24"/>
        </w:rPr>
        <w:t xml:space="preserve">1、就业动机 </w:t>
      </w:r>
    </w:p>
    <w:p w14:paraId="4F47FD2E">
      <w:pPr>
        <w:spacing w:line="440" w:lineRule="exact"/>
        <w:ind w:firstLine="426"/>
        <w:rPr>
          <w:sz w:val="24"/>
        </w:rPr>
      </w:pPr>
      <w:r>
        <w:rPr>
          <w:rFonts w:hint="eastAsia"/>
          <w:sz w:val="24"/>
        </w:rPr>
        <w:t xml:space="preserve">2、人力资本信心 </w:t>
      </w:r>
    </w:p>
    <w:p w14:paraId="17C8A2FB">
      <w:pPr>
        <w:spacing w:line="440" w:lineRule="exact"/>
        <w:ind w:firstLine="426"/>
        <w:rPr>
          <w:sz w:val="24"/>
        </w:rPr>
      </w:pPr>
      <w:r>
        <w:rPr>
          <w:rFonts w:hint="eastAsia"/>
          <w:sz w:val="24"/>
        </w:rPr>
        <w:t xml:space="preserve">3、工作分析 </w:t>
      </w:r>
    </w:p>
    <w:p w14:paraId="072145CA">
      <w:pPr>
        <w:spacing w:line="440" w:lineRule="exact"/>
        <w:ind w:firstLine="426"/>
        <w:rPr>
          <w:sz w:val="24"/>
        </w:rPr>
      </w:pPr>
      <w:r>
        <w:rPr>
          <w:rFonts w:hint="eastAsia"/>
          <w:sz w:val="24"/>
        </w:rPr>
        <w:t xml:space="preserve">4、目标认同 </w:t>
      </w:r>
    </w:p>
    <w:p w14:paraId="227EF841">
      <w:pPr>
        <w:spacing w:line="440" w:lineRule="exact"/>
        <w:ind w:firstLine="426"/>
        <w:rPr>
          <w:sz w:val="24"/>
        </w:rPr>
      </w:pPr>
      <w:r>
        <w:rPr>
          <w:rFonts w:hint="eastAsia"/>
          <w:sz w:val="24"/>
        </w:rPr>
        <w:t xml:space="preserve">5、求职效能感 </w:t>
      </w:r>
    </w:p>
    <w:p w14:paraId="7C068CFB">
      <w:pPr>
        <w:spacing w:line="440" w:lineRule="exact"/>
        <w:ind w:firstLine="426"/>
        <w:rPr>
          <w:sz w:val="24"/>
        </w:rPr>
      </w:pPr>
      <w:r>
        <w:rPr>
          <w:rFonts w:hint="eastAsia"/>
          <w:sz w:val="24"/>
        </w:rPr>
        <w:t xml:space="preserve">6、求职机会挖掘 </w:t>
      </w:r>
    </w:p>
    <w:p w14:paraId="225B824E">
      <w:pPr>
        <w:spacing w:line="440" w:lineRule="exact"/>
        <w:ind w:firstLine="426"/>
        <w:rPr>
          <w:sz w:val="24"/>
        </w:rPr>
      </w:pPr>
      <w:r>
        <w:rPr>
          <w:rFonts w:hint="eastAsia"/>
          <w:sz w:val="24"/>
        </w:rPr>
        <w:t xml:space="preserve">7、求职表现力 </w:t>
      </w:r>
    </w:p>
    <w:p w14:paraId="2BA2AD66">
      <w:pPr>
        <w:spacing w:line="440" w:lineRule="exact"/>
        <w:ind w:firstLine="426"/>
        <w:rPr>
          <w:sz w:val="24"/>
        </w:rPr>
      </w:pPr>
      <w:r>
        <w:rPr>
          <w:rFonts w:hint="eastAsia"/>
          <w:sz w:val="24"/>
        </w:rPr>
        <w:t xml:space="preserve">8、监控调节 </w:t>
      </w:r>
    </w:p>
    <w:p w14:paraId="37E324DA">
      <w:pPr>
        <w:spacing w:line="440" w:lineRule="exact"/>
        <w:ind w:firstLine="426"/>
        <w:rPr>
          <w:b/>
          <w:bCs/>
          <w:sz w:val="24"/>
        </w:rPr>
      </w:pPr>
      <w:r>
        <w:rPr>
          <w:rFonts w:hint="eastAsia"/>
          <w:b/>
          <w:bCs/>
          <w:sz w:val="24"/>
        </w:rPr>
        <w:t>四、对于指导专家的要求：</w:t>
      </w:r>
    </w:p>
    <w:p w14:paraId="30715FB7">
      <w:pPr>
        <w:spacing w:line="440" w:lineRule="exact"/>
        <w:ind w:firstLine="426"/>
        <w:rPr>
          <w:sz w:val="24"/>
        </w:rPr>
      </w:pPr>
      <w:r>
        <w:rPr>
          <w:rFonts w:hint="eastAsia"/>
          <w:sz w:val="24"/>
        </w:rPr>
        <w:t>教育部专家；硕士及以上学历；持有人力资源管理师或心理咨询师或职业生涯规划师或就业创业指导师证书</w:t>
      </w:r>
    </w:p>
    <w:p w14:paraId="1AE2EB56">
      <w:pPr>
        <w:spacing w:line="440" w:lineRule="exact"/>
        <w:ind w:firstLine="426"/>
        <w:rPr>
          <w:b/>
          <w:bCs/>
          <w:sz w:val="24"/>
        </w:rPr>
      </w:pPr>
      <w:bookmarkStart w:id="0" w:name="OLE_LINK1"/>
      <w:r>
        <w:rPr>
          <w:rFonts w:hint="eastAsia"/>
          <w:b/>
          <w:bCs/>
          <w:sz w:val="24"/>
        </w:rPr>
        <w:t>五、项目价值要求对于学生：</w:t>
      </w:r>
    </w:p>
    <w:bookmarkEnd w:id="0"/>
    <w:p w14:paraId="0E6B0E73">
      <w:pPr>
        <w:spacing w:line="440" w:lineRule="exact"/>
        <w:ind w:firstLine="426"/>
        <w:rPr>
          <w:sz w:val="24"/>
        </w:rPr>
      </w:pPr>
      <w:r>
        <w:rPr>
          <w:rFonts w:hint="eastAsia"/>
          <w:sz w:val="24"/>
        </w:rPr>
        <w:t xml:space="preserve">1、可以对自己的就业力进行全面盘点，激发自己的就业反思，知晓自己的求职短板和长板； </w:t>
      </w:r>
    </w:p>
    <w:p w14:paraId="3C15FAD7">
      <w:pPr>
        <w:spacing w:line="440" w:lineRule="exact"/>
        <w:ind w:firstLine="426"/>
        <w:rPr>
          <w:sz w:val="24"/>
        </w:rPr>
      </w:pPr>
      <w:r>
        <w:rPr>
          <w:rFonts w:hint="eastAsia"/>
          <w:sz w:val="24"/>
        </w:rPr>
        <w:t xml:space="preserve">2、对自己在就业方面的薄弱环节获得精准指导，更有针对性的利用学校提供的就业资源； </w:t>
      </w:r>
    </w:p>
    <w:p w14:paraId="3244D243">
      <w:pPr>
        <w:spacing w:line="440" w:lineRule="exact"/>
        <w:ind w:firstLine="426"/>
        <w:rPr>
          <w:sz w:val="24"/>
        </w:rPr>
      </w:pPr>
      <w:r>
        <w:rPr>
          <w:rFonts w:hint="eastAsia"/>
          <w:sz w:val="24"/>
        </w:rPr>
        <w:t xml:space="preserve">3、提升自己的就业成功率以及就业质量的效果。 </w:t>
      </w:r>
    </w:p>
    <w:p w14:paraId="15432B1C">
      <w:pPr>
        <w:spacing w:line="440" w:lineRule="exact"/>
        <w:ind w:firstLine="426"/>
        <w:rPr>
          <w:sz w:val="24"/>
        </w:rPr>
      </w:pPr>
      <w:r>
        <w:rPr>
          <w:rFonts w:hint="eastAsia"/>
          <w:sz w:val="24"/>
        </w:rPr>
        <w:t xml:space="preserve">对于学校： </w:t>
      </w:r>
    </w:p>
    <w:p w14:paraId="4CD991AF">
      <w:pPr>
        <w:spacing w:line="440" w:lineRule="exact"/>
        <w:ind w:firstLine="426"/>
        <w:rPr>
          <w:sz w:val="24"/>
        </w:rPr>
      </w:pPr>
      <w:r>
        <w:rPr>
          <w:rFonts w:hint="eastAsia"/>
          <w:sz w:val="24"/>
        </w:rPr>
        <w:t xml:space="preserve">1、为学校提供学生就业意向的全面调查，为就业的工作开展提供数据支持； </w:t>
      </w:r>
    </w:p>
    <w:p w14:paraId="51B6CF79">
      <w:pPr>
        <w:spacing w:line="440" w:lineRule="exact"/>
        <w:ind w:firstLine="426"/>
        <w:rPr>
          <w:sz w:val="24"/>
        </w:rPr>
      </w:pPr>
      <w:r>
        <w:rPr>
          <w:rFonts w:hint="eastAsia"/>
          <w:sz w:val="24"/>
        </w:rPr>
        <w:t xml:space="preserve">2、可以全面的了解学生对于就业的心理和情绪状态； </w:t>
      </w:r>
    </w:p>
    <w:p w14:paraId="6D423A2F">
      <w:pPr>
        <w:spacing w:line="440" w:lineRule="exact"/>
        <w:ind w:firstLine="426"/>
        <w:rPr>
          <w:sz w:val="24"/>
        </w:rPr>
      </w:pPr>
      <w:r>
        <w:rPr>
          <w:rFonts w:hint="eastAsia"/>
          <w:sz w:val="24"/>
        </w:rPr>
        <w:t xml:space="preserve">3、可以掌握学生的就业力情况； </w:t>
      </w:r>
    </w:p>
    <w:p w14:paraId="20BF0620">
      <w:pPr>
        <w:spacing w:line="440" w:lineRule="exact"/>
        <w:ind w:firstLine="426"/>
        <w:rPr>
          <w:sz w:val="24"/>
        </w:rPr>
      </w:pPr>
      <w:r>
        <w:rPr>
          <w:rFonts w:hint="eastAsia"/>
          <w:sz w:val="24"/>
        </w:rPr>
        <w:t>4、强大的后台功能和完善的标签功能可以让</w:t>
      </w:r>
      <w:r>
        <w:rPr>
          <w:rFonts w:hint="eastAsia"/>
          <w:sz w:val="24"/>
          <w:lang w:eastAsia="zh-CN"/>
        </w:rPr>
        <w:t>学校</w:t>
      </w:r>
      <w:r>
        <w:rPr>
          <w:rFonts w:hint="eastAsia"/>
          <w:sz w:val="24"/>
        </w:rPr>
        <w:t>获得每个参与测评的学生详细的就业力数据，方便后期有针对性的就业辅导；</w:t>
      </w:r>
    </w:p>
    <w:p w14:paraId="5B5AC693">
      <w:pPr>
        <w:spacing w:line="440" w:lineRule="exact"/>
        <w:ind w:firstLine="426"/>
        <w:rPr>
          <w:b/>
          <w:bCs/>
          <w:sz w:val="24"/>
        </w:rPr>
      </w:pPr>
      <w:r>
        <w:rPr>
          <w:rFonts w:hint="eastAsia"/>
          <w:b/>
          <w:bCs/>
          <w:sz w:val="24"/>
        </w:rPr>
        <w:t xml:space="preserve">六、关于学生报告以及整体报告的要求 </w:t>
      </w:r>
    </w:p>
    <w:p w14:paraId="4480E425">
      <w:pPr>
        <w:spacing w:line="440" w:lineRule="exact"/>
        <w:ind w:firstLine="426"/>
        <w:rPr>
          <w:sz w:val="24"/>
        </w:rPr>
      </w:pPr>
      <w:r>
        <w:rPr>
          <w:rFonts w:hint="eastAsia"/>
          <w:sz w:val="24"/>
        </w:rPr>
        <w:t xml:space="preserve">从 5 个方面解读学生报告： </w:t>
      </w:r>
    </w:p>
    <w:p w14:paraId="1FBD4B1E">
      <w:pPr>
        <w:spacing w:line="440" w:lineRule="exact"/>
        <w:ind w:firstLine="426"/>
        <w:rPr>
          <w:sz w:val="24"/>
        </w:rPr>
      </w:pPr>
      <w:r>
        <w:rPr>
          <w:rFonts w:hint="eastAsia"/>
          <w:sz w:val="24"/>
        </w:rPr>
        <w:t>（学生有属于自己的一份电子版报告，以及针对性的线上课程推送）</w:t>
      </w:r>
    </w:p>
    <w:p w14:paraId="3BF7720D">
      <w:pPr>
        <w:spacing w:line="440" w:lineRule="exact"/>
        <w:ind w:firstLine="426"/>
        <w:rPr>
          <w:sz w:val="24"/>
        </w:rPr>
      </w:pPr>
      <w:r>
        <w:rPr>
          <w:rFonts w:hint="eastAsia"/>
          <w:sz w:val="24"/>
        </w:rPr>
        <w:t xml:space="preserve"> 1、求职动机：是主动求职还是被动求职 </w:t>
      </w:r>
    </w:p>
    <w:p w14:paraId="1EDF2063">
      <w:pPr>
        <w:spacing w:line="440" w:lineRule="exact"/>
        <w:ind w:firstLine="426"/>
        <w:rPr>
          <w:sz w:val="24"/>
        </w:rPr>
      </w:pPr>
      <w:r>
        <w:rPr>
          <w:rFonts w:hint="eastAsia"/>
          <w:sz w:val="24"/>
        </w:rPr>
        <w:t xml:space="preserve">2、就业力得分：学生测试的那 8 个维度的得分 </w:t>
      </w:r>
    </w:p>
    <w:p w14:paraId="70EA2A43">
      <w:pPr>
        <w:spacing w:line="440" w:lineRule="exact"/>
        <w:ind w:firstLine="426"/>
        <w:rPr>
          <w:sz w:val="24"/>
        </w:rPr>
      </w:pPr>
      <w:r>
        <w:rPr>
          <w:rFonts w:hint="eastAsia"/>
          <w:sz w:val="24"/>
        </w:rPr>
        <w:t xml:space="preserve">3、求职目标诊断：学生自身求职目标的认同程度 </w:t>
      </w:r>
    </w:p>
    <w:p w14:paraId="6264444C">
      <w:pPr>
        <w:spacing w:line="440" w:lineRule="exact"/>
        <w:ind w:firstLine="426"/>
        <w:rPr>
          <w:sz w:val="24"/>
        </w:rPr>
      </w:pPr>
      <w:r>
        <w:rPr>
          <w:rFonts w:hint="eastAsia"/>
          <w:sz w:val="24"/>
        </w:rPr>
        <w:t xml:space="preserve">4、工作分析诊断：评估学生对目标职位的了解程度 </w:t>
      </w:r>
    </w:p>
    <w:p w14:paraId="3B9D1078">
      <w:pPr>
        <w:spacing w:line="440" w:lineRule="exact"/>
        <w:ind w:firstLine="426"/>
        <w:rPr>
          <w:sz w:val="24"/>
        </w:rPr>
      </w:pPr>
      <w:r>
        <w:rPr>
          <w:rFonts w:hint="eastAsia"/>
          <w:sz w:val="24"/>
        </w:rPr>
        <w:t xml:space="preserve">5、求职表现力的自我评估：从简历和面试两个方面来评估 </w:t>
      </w:r>
    </w:p>
    <w:p w14:paraId="138DA4E9">
      <w:pPr>
        <w:spacing w:line="440" w:lineRule="exact"/>
        <w:ind w:firstLine="426"/>
        <w:rPr>
          <w:sz w:val="24"/>
        </w:rPr>
      </w:pPr>
      <w:r>
        <w:rPr>
          <w:rFonts w:hint="eastAsia"/>
          <w:sz w:val="24"/>
        </w:rPr>
        <w:t>从 6 个方面来解读团体报告：</w:t>
      </w:r>
    </w:p>
    <w:p w14:paraId="3BFC45E7">
      <w:pPr>
        <w:spacing w:line="440" w:lineRule="exact"/>
        <w:ind w:firstLine="240" w:firstLineChars="100"/>
        <w:rPr>
          <w:sz w:val="24"/>
        </w:rPr>
      </w:pPr>
      <w:r>
        <w:rPr>
          <w:rFonts w:hint="eastAsia"/>
          <w:sz w:val="24"/>
        </w:rPr>
        <w:t xml:space="preserve"> 1、测试学生的基本信息 </w:t>
      </w:r>
    </w:p>
    <w:p w14:paraId="58127ECA">
      <w:pPr>
        <w:spacing w:line="440" w:lineRule="exact"/>
        <w:ind w:firstLine="426"/>
        <w:rPr>
          <w:sz w:val="24"/>
        </w:rPr>
      </w:pPr>
      <w:r>
        <w:rPr>
          <w:rFonts w:hint="eastAsia"/>
          <w:sz w:val="24"/>
        </w:rPr>
        <w:t xml:space="preserve">2、学生的就业感受：学生的就业情绪 </w:t>
      </w:r>
    </w:p>
    <w:p w14:paraId="5896FD59">
      <w:pPr>
        <w:spacing w:line="440" w:lineRule="exact"/>
        <w:ind w:firstLine="426"/>
        <w:rPr>
          <w:sz w:val="24"/>
        </w:rPr>
      </w:pPr>
      <w:r>
        <w:rPr>
          <w:rFonts w:hint="eastAsia"/>
          <w:sz w:val="24"/>
        </w:rPr>
        <w:t xml:space="preserve">3、学生的就业态度：例如就业是否是学生的第一选择 </w:t>
      </w:r>
    </w:p>
    <w:p w14:paraId="338223BD">
      <w:pPr>
        <w:spacing w:line="440" w:lineRule="exact"/>
        <w:ind w:firstLine="426"/>
        <w:rPr>
          <w:sz w:val="24"/>
        </w:rPr>
      </w:pPr>
      <w:r>
        <w:rPr>
          <w:rFonts w:hint="eastAsia"/>
          <w:sz w:val="24"/>
        </w:rPr>
        <w:t xml:space="preserve">4、学生的就业动机：主动就业？被动就业？原因是什么？ </w:t>
      </w:r>
    </w:p>
    <w:p w14:paraId="22A1CC6C">
      <w:pPr>
        <w:spacing w:line="440" w:lineRule="exact"/>
        <w:ind w:firstLine="426"/>
        <w:rPr>
          <w:sz w:val="24"/>
        </w:rPr>
      </w:pPr>
      <w:r>
        <w:rPr>
          <w:rFonts w:hint="eastAsia"/>
          <w:sz w:val="24"/>
        </w:rPr>
        <w:t xml:space="preserve">5、学生的就业意向：学生期待的就业地点，组织类型以及期待的薪酬？ </w:t>
      </w:r>
    </w:p>
    <w:p w14:paraId="342C1F01">
      <w:pPr>
        <w:spacing w:line="440" w:lineRule="exact"/>
        <w:ind w:firstLine="426"/>
        <w:rPr>
          <w:sz w:val="24"/>
        </w:rPr>
      </w:pPr>
      <w:r>
        <w:rPr>
          <w:rFonts w:hint="eastAsia"/>
          <w:sz w:val="24"/>
        </w:rPr>
        <w:t>6、就业力综合诊断：</w:t>
      </w:r>
    </w:p>
    <w:p w14:paraId="1BAE460D">
      <w:pPr>
        <w:spacing w:line="440" w:lineRule="exact"/>
        <w:ind w:firstLine="426"/>
        <w:rPr>
          <w:sz w:val="24"/>
        </w:rPr>
      </w:pPr>
      <w:r>
        <w:rPr>
          <w:rFonts w:hint="eastAsia"/>
          <w:sz w:val="24"/>
        </w:rPr>
        <w:t>（</w:t>
      </w:r>
      <w:r>
        <w:rPr>
          <w:sz w:val="24"/>
        </w:rPr>
        <w:t>1</w:t>
      </w:r>
      <w:r>
        <w:rPr>
          <w:rFonts w:hint="eastAsia"/>
          <w:sz w:val="24"/>
        </w:rPr>
        <w:t>）从 8 个维度考察学生的就业力，排查出影响学生就业能力的核心</w:t>
      </w:r>
    </w:p>
    <w:p w14:paraId="07C22EA7">
      <w:pPr>
        <w:spacing w:line="440" w:lineRule="exact"/>
        <w:ind w:firstLine="426"/>
        <w:rPr>
          <w:sz w:val="24"/>
        </w:rPr>
      </w:pPr>
      <w:r>
        <w:rPr>
          <w:rFonts w:hint="eastAsia"/>
          <w:sz w:val="24"/>
        </w:rPr>
        <w:t>（2）对自己在就业方面的薄弱环节获得精准指导，更有针对性的利用学校提供的就业资源；</w:t>
      </w:r>
    </w:p>
    <w:p w14:paraId="3F846C8C">
      <w:pPr>
        <w:spacing w:line="440" w:lineRule="exact"/>
        <w:ind w:firstLine="720" w:firstLineChars="300"/>
        <w:rPr>
          <w:sz w:val="24"/>
        </w:rPr>
      </w:pPr>
      <w:r>
        <w:rPr>
          <w:rFonts w:hint="eastAsia"/>
          <w:sz w:val="24"/>
        </w:rPr>
        <w:t>(3</w:t>
      </w:r>
      <w:r>
        <w:rPr>
          <w:sz w:val="24"/>
        </w:rPr>
        <w:t>)</w:t>
      </w:r>
      <w:r>
        <w:rPr>
          <w:rFonts w:hint="eastAsia"/>
          <w:sz w:val="24"/>
        </w:rPr>
        <w:t xml:space="preserve"> 提升自己的就业成功率以及就业质量的效果。 </w:t>
      </w:r>
    </w:p>
    <w:p w14:paraId="56451352">
      <w:pPr>
        <w:spacing w:line="440" w:lineRule="exact"/>
        <w:ind w:firstLine="426"/>
        <w:rPr>
          <w:sz w:val="24"/>
        </w:rPr>
      </w:pPr>
      <w:r>
        <w:rPr>
          <w:rFonts w:hint="eastAsia"/>
          <w:sz w:val="24"/>
        </w:rPr>
        <w:t xml:space="preserve">对于学校： </w:t>
      </w:r>
    </w:p>
    <w:p w14:paraId="3303102D">
      <w:pPr>
        <w:spacing w:line="440" w:lineRule="exact"/>
        <w:ind w:firstLine="426"/>
        <w:rPr>
          <w:sz w:val="24"/>
        </w:rPr>
      </w:pPr>
      <w:r>
        <w:rPr>
          <w:rFonts w:hint="eastAsia"/>
          <w:sz w:val="24"/>
        </w:rPr>
        <w:t xml:space="preserve">1、为学校提供学生就业意向的全面调查，为就业的工作开展提供数据支持； </w:t>
      </w:r>
    </w:p>
    <w:p w14:paraId="17904A98">
      <w:pPr>
        <w:spacing w:line="440" w:lineRule="exact"/>
        <w:ind w:firstLine="426"/>
        <w:rPr>
          <w:sz w:val="24"/>
        </w:rPr>
      </w:pPr>
      <w:r>
        <w:rPr>
          <w:rFonts w:hint="eastAsia"/>
          <w:sz w:val="24"/>
        </w:rPr>
        <w:t xml:space="preserve">2、可以全面的了解学生对于就业的心理和情绪状态； </w:t>
      </w:r>
    </w:p>
    <w:p w14:paraId="158A5E32">
      <w:pPr>
        <w:spacing w:line="440" w:lineRule="exact"/>
        <w:ind w:firstLine="426"/>
        <w:rPr>
          <w:sz w:val="24"/>
        </w:rPr>
      </w:pPr>
      <w:r>
        <w:rPr>
          <w:rFonts w:hint="eastAsia"/>
          <w:sz w:val="24"/>
        </w:rPr>
        <w:t xml:space="preserve">3、可以掌握学生的就业力情况； </w:t>
      </w:r>
    </w:p>
    <w:p w14:paraId="784C67BF">
      <w:pPr>
        <w:spacing w:line="440" w:lineRule="exact"/>
        <w:ind w:firstLine="426"/>
        <w:rPr>
          <w:sz w:val="24"/>
        </w:rPr>
      </w:pPr>
      <w:r>
        <w:rPr>
          <w:rFonts w:hint="eastAsia"/>
          <w:sz w:val="24"/>
        </w:rPr>
        <w:t>4、强大的后台功能和完善的标签功能可以让</w:t>
      </w:r>
      <w:r>
        <w:rPr>
          <w:rFonts w:hint="eastAsia"/>
          <w:sz w:val="24"/>
          <w:lang w:eastAsia="zh-CN"/>
        </w:rPr>
        <w:t>学校</w:t>
      </w:r>
      <w:r>
        <w:rPr>
          <w:rFonts w:hint="eastAsia"/>
          <w:sz w:val="24"/>
        </w:rPr>
        <w:t>获得每个参与测评的学生详细的就业力数据，方便后期有针对性的就业辅导；</w:t>
      </w:r>
    </w:p>
    <w:p w14:paraId="26350472">
      <w:pPr>
        <w:spacing w:line="440" w:lineRule="exact"/>
        <w:ind w:firstLine="426"/>
        <w:rPr>
          <w:b/>
          <w:bCs/>
          <w:sz w:val="24"/>
        </w:rPr>
      </w:pPr>
      <w:r>
        <w:rPr>
          <w:rFonts w:hint="eastAsia"/>
          <w:b/>
          <w:bCs/>
          <w:sz w:val="24"/>
        </w:rPr>
        <w:t>七、关于学生报告以及整体报告的要求</w:t>
      </w:r>
    </w:p>
    <w:p w14:paraId="5AF85F35">
      <w:pPr>
        <w:spacing w:line="440" w:lineRule="exact"/>
        <w:ind w:firstLine="426"/>
        <w:rPr>
          <w:sz w:val="24"/>
        </w:rPr>
      </w:pPr>
      <w:r>
        <w:rPr>
          <w:rFonts w:hint="eastAsia"/>
          <w:sz w:val="24"/>
        </w:rPr>
        <w:t>从 5 个方面解读学生报告：（学生有属于自己的一份电子版报告，以及针对性的线上课程推送）</w:t>
      </w:r>
    </w:p>
    <w:p w14:paraId="05694D46">
      <w:pPr>
        <w:spacing w:line="440" w:lineRule="exact"/>
        <w:ind w:firstLine="426"/>
        <w:rPr>
          <w:sz w:val="24"/>
        </w:rPr>
      </w:pPr>
      <w:r>
        <w:rPr>
          <w:rFonts w:hint="eastAsia"/>
          <w:sz w:val="24"/>
        </w:rPr>
        <w:t xml:space="preserve">1、求职动机：是主动求职还是被动求职 </w:t>
      </w:r>
    </w:p>
    <w:p w14:paraId="33C621D0">
      <w:pPr>
        <w:spacing w:line="440" w:lineRule="exact"/>
        <w:ind w:firstLine="426"/>
        <w:rPr>
          <w:sz w:val="24"/>
        </w:rPr>
      </w:pPr>
      <w:r>
        <w:rPr>
          <w:rFonts w:hint="eastAsia"/>
          <w:sz w:val="24"/>
        </w:rPr>
        <w:t xml:space="preserve">2、就业力得分：学生测试的那 8 个维度的得分 </w:t>
      </w:r>
    </w:p>
    <w:p w14:paraId="530C08EB">
      <w:pPr>
        <w:spacing w:line="440" w:lineRule="exact"/>
        <w:ind w:firstLine="426"/>
        <w:rPr>
          <w:sz w:val="24"/>
        </w:rPr>
      </w:pPr>
      <w:r>
        <w:rPr>
          <w:rFonts w:hint="eastAsia"/>
          <w:sz w:val="24"/>
        </w:rPr>
        <w:t xml:space="preserve">3、求职目标诊断：学生自身求职目标的认同程度 </w:t>
      </w:r>
    </w:p>
    <w:p w14:paraId="0FBF0FD7">
      <w:pPr>
        <w:spacing w:line="440" w:lineRule="exact"/>
        <w:ind w:firstLine="426"/>
        <w:rPr>
          <w:sz w:val="24"/>
        </w:rPr>
      </w:pPr>
      <w:r>
        <w:rPr>
          <w:rFonts w:hint="eastAsia"/>
          <w:sz w:val="24"/>
        </w:rPr>
        <w:t xml:space="preserve">4、工作分析诊断：评估学生对目标职位的了解程度 </w:t>
      </w:r>
    </w:p>
    <w:p w14:paraId="2FCF773C">
      <w:pPr>
        <w:spacing w:line="440" w:lineRule="exact"/>
        <w:ind w:firstLine="426"/>
        <w:rPr>
          <w:sz w:val="24"/>
        </w:rPr>
      </w:pPr>
      <w:r>
        <w:rPr>
          <w:rFonts w:hint="eastAsia"/>
          <w:sz w:val="24"/>
        </w:rPr>
        <w:t xml:space="preserve">5、求职表现力的自我评估：从简历和面试两个方面来评估 </w:t>
      </w:r>
    </w:p>
    <w:p w14:paraId="451E0141">
      <w:pPr>
        <w:spacing w:line="440" w:lineRule="exact"/>
        <w:ind w:firstLine="426"/>
        <w:rPr>
          <w:sz w:val="24"/>
        </w:rPr>
      </w:pPr>
      <w:r>
        <w:rPr>
          <w:rFonts w:hint="eastAsia"/>
          <w:sz w:val="24"/>
        </w:rPr>
        <w:t xml:space="preserve">从 6 个方面来解读 </w:t>
      </w:r>
    </w:p>
    <w:p w14:paraId="2B22E6E4">
      <w:pPr>
        <w:spacing w:line="440" w:lineRule="exact"/>
        <w:ind w:firstLine="426"/>
        <w:rPr>
          <w:sz w:val="24"/>
        </w:rPr>
      </w:pPr>
      <w:r>
        <w:rPr>
          <w:rFonts w:hint="eastAsia"/>
          <w:sz w:val="24"/>
        </w:rPr>
        <w:t xml:space="preserve">团体报告： </w:t>
      </w:r>
    </w:p>
    <w:p w14:paraId="75008F38">
      <w:pPr>
        <w:spacing w:line="440" w:lineRule="exact"/>
        <w:ind w:firstLine="426"/>
        <w:rPr>
          <w:sz w:val="24"/>
        </w:rPr>
      </w:pPr>
      <w:r>
        <w:rPr>
          <w:rFonts w:hint="eastAsia"/>
          <w:sz w:val="24"/>
        </w:rPr>
        <w:t>1、</w:t>
      </w:r>
      <w:r>
        <w:rPr>
          <w:rFonts w:hint="eastAsia"/>
          <w:sz w:val="24"/>
        </w:rPr>
        <w:tab/>
      </w:r>
      <w:r>
        <w:rPr>
          <w:rFonts w:hint="eastAsia"/>
          <w:sz w:val="24"/>
        </w:rPr>
        <w:t>测试学生的基本信息</w:t>
      </w:r>
    </w:p>
    <w:p w14:paraId="318341BE">
      <w:pPr>
        <w:spacing w:line="440" w:lineRule="exact"/>
        <w:ind w:firstLine="426"/>
        <w:rPr>
          <w:sz w:val="24"/>
        </w:rPr>
      </w:pPr>
      <w:r>
        <w:rPr>
          <w:rFonts w:hint="eastAsia"/>
          <w:sz w:val="24"/>
        </w:rPr>
        <w:t>2、</w:t>
      </w:r>
      <w:r>
        <w:rPr>
          <w:rFonts w:hint="eastAsia"/>
          <w:sz w:val="24"/>
        </w:rPr>
        <w:tab/>
      </w:r>
      <w:r>
        <w:rPr>
          <w:rFonts w:hint="eastAsia"/>
          <w:sz w:val="24"/>
        </w:rPr>
        <w:t>学生的就业感受：学生的就业情绪</w:t>
      </w:r>
    </w:p>
    <w:p w14:paraId="137DED2B">
      <w:pPr>
        <w:spacing w:line="440" w:lineRule="exact"/>
        <w:ind w:firstLine="426"/>
        <w:rPr>
          <w:sz w:val="24"/>
        </w:rPr>
      </w:pPr>
      <w:r>
        <w:rPr>
          <w:rFonts w:hint="eastAsia"/>
          <w:sz w:val="24"/>
        </w:rPr>
        <w:t xml:space="preserve">3、学生的就业态度：例如就业是否是学生的第一选择 </w:t>
      </w:r>
    </w:p>
    <w:p w14:paraId="6100479C">
      <w:pPr>
        <w:spacing w:line="440" w:lineRule="exact"/>
        <w:ind w:firstLine="426"/>
        <w:rPr>
          <w:sz w:val="24"/>
        </w:rPr>
      </w:pPr>
      <w:r>
        <w:rPr>
          <w:rFonts w:hint="eastAsia"/>
          <w:sz w:val="24"/>
        </w:rPr>
        <w:t xml:space="preserve">4、学生的就业动机：主动就业？被动就业？原因是什么？ </w:t>
      </w:r>
    </w:p>
    <w:p w14:paraId="62C82654">
      <w:pPr>
        <w:spacing w:line="440" w:lineRule="exact"/>
        <w:ind w:firstLine="426"/>
        <w:rPr>
          <w:sz w:val="24"/>
        </w:rPr>
      </w:pPr>
      <w:r>
        <w:rPr>
          <w:rFonts w:hint="eastAsia"/>
          <w:sz w:val="24"/>
        </w:rPr>
        <w:t xml:space="preserve">5、学生的就业意向：学生期待的就业地点，组织类型以及期待的薪酬？ </w:t>
      </w:r>
    </w:p>
    <w:p w14:paraId="33734B9E">
      <w:pPr>
        <w:spacing w:line="440" w:lineRule="exact"/>
        <w:ind w:firstLine="426"/>
        <w:rPr>
          <w:sz w:val="24"/>
        </w:rPr>
      </w:pPr>
      <w:r>
        <w:rPr>
          <w:rFonts w:hint="eastAsia"/>
          <w:sz w:val="24"/>
        </w:rPr>
        <w:t>6、就业力综合诊断：从 8 个维度考察学生的就业力，排查出影响学生就业能力的核心</w:t>
      </w:r>
    </w:p>
    <w:p w14:paraId="793F264A">
      <w:pPr>
        <w:spacing w:line="440" w:lineRule="exact"/>
        <w:ind w:firstLine="426"/>
        <w:rPr>
          <w:rFonts w:hint="eastAsia" w:eastAsia="宋体"/>
          <w:b/>
          <w:bCs/>
          <w:sz w:val="24"/>
          <w:lang w:eastAsia="zh-CN"/>
        </w:rPr>
      </w:pPr>
      <w:r>
        <w:rPr>
          <w:rFonts w:hint="eastAsia"/>
          <w:b/>
          <w:bCs/>
          <w:sz w:val="24"/>
        </w:rPr>
        <w:t>八、关于针对性指导培训的要求</w:t>
      </w:r>
      <w:r>
        <w:rPr>
          <w:rFonts w:hint="eastAsia"/>
          <w:b/>
          <w:bCs/>
          <w:sz w:val="24"/>
          <w:lang w:eastAsia="zh-CN"/>
        </w:rPr>
        <w:t>（至少</w:t>
      </w:r>
      <w:r>
        <w:rPr>
          <w:rFonts w:hint="eastAsia"/>
          <w:b/>
          <w:bCs/>
          <w:sz w:val="24"/>
          <w:lang w:val="en-US" w:eastAsia="zh-CN"/>
        </w:rPr>
        <w:t>6次相关主题的直播课程</w:t>
      </w:r>
      <w:r>
        <w:rPr>
          <w:rFonts w:hint="eastAsia"/>
          <w:b/>
          <w:bCs/>
          <w:sz w:val="24"/>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286"/>
        <w:gridCol w:w="4482"/>
      </w:tblGrid>
      <w:tr w14:paraId="5EA7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2038117A">
            <w:pPr>
              <w:jc w:val="center"/>
              <w:rPr>
                <w:rFonts w:ascii="Calibri" w:hAnsi="Calibri"/>
                <w:b/>
                <w:bCs/>
              </w:rPr>
            </w:pPr>
            <w:r>
              <w:rPr>
                <w:rFonts w:hint="eastAsia" w:ascii="Calibri" w:hAnsi="Calibri"/>
                <w:b/>
                <w:bCs/>
              </w:rPr>
              <w:t>序号</w:t>
            </w:r>
          </w:p>
        </w:tc>
        <w:tc>
          <w:tcPr>
            <w:tcW w:w="3827" w:type="dxa"/>
            <w:shd w:val="clear" w:color="auto" w:fill="auto"/>
            <w:vAlign w:val="center"/>
          </w:tcPr>
          <w:p w14:paraId="220343C6">
            <w:pPr>
              <w:jc w:val="center"/>
              <w:rPr>
                <w:rFonts w:ascii="Calibri" w:hAnsi="Calibri"/>
                <w:b/>
                <w:bCs/>
              </w:rPr>
            </w:pPr>
            <w:r>
              <w:rPr>
                <w:rFonts w:hint="eastAsia" w:ascii="Calibri" w:hAnsi="Calibri"/>
                <w:b/>
                <w:bCs/>
              </w:rPr>
              <w:t>主题</w:t>
            </w:r>
          </w:p>
        </w:tc>
        <w:tc>
          <w:tcPr>
            <w:tcW w:w="5210" w:type="dxa"/>
            <w:shd w:val="clear" w:color="auto" w:fill="auto"/>
            <w:vAlign w:val="center"/>
          </w:tcPr>
          <w:p w14:paraId="724BBD39">
            <w:pPr>
              <w:jc w:val="center"/>
              <w:rPr>
                <w:rFonts w:ascii="Calibri" w:hAnsi="Calibri"/>
                <w:b/>
                <w:bCs/>
              </w:rPr>
            </w:pPr>
            <w:r>
              <w:rPr>
                <w:rFonts w:hint="eastAsia" w:ascii="Calibri" w:hAnsi="Calibri"/>
                <w:b/>
                <w:bCs/>
              </w:rPr>
              <w:t>大纲</w:t>
            </w:r>
          </w:p>
        </w:tc>
      </w:tr>
      <w:tr w14:paraId="69BE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4B9130A8">
            <w:pPr>
              <w:jc w:val="center"/>
              <w:rPr>
                <w:rFonts w:ascii="Calibri" w:hAnsi="Calibri"/>
              </w:rPr>
            </w:pPr>
            <w:r>
              <w:rPr>
                <w:rFonts w:hint="eastAsia" w:ascii="Calibri" w:hAnsi="Calibri"/>
              </w:rPr>
              <w:t>1</w:t>
            </w:r>
          </w:p>
        </w:tc>
        <w:tc>
          <w:tcPr>
            <w:tcW w:w="3827" w:type="dxa"/>
            <w:shd w:val="clear" w:color="auto" w:fill="auto"/>
            <w:vAlign w:val="center"/>
          </w:tcPr>
          <w:p w14:paraId="1C046DF5">
            <w:pPr>
              <w:jc w:val="center"/>
              <w:rPr>
                <w:rFonts w:ascii="Calibri" w:hAnsi="Calibri"/>
              </w:rPr>
            </w:pPr>
            <w:r>
              <w:rPr>
                <w:rFonts w:hint="eastAsia" w:ascii="Calibri" w:hAnsi="Calibri"/>
              </w:rPr>
              <w:t>目标认同</w:t>
            </w:r>
          </w:p>
        </w:tc>
        <w:tc>
          <w:tcPr>
            <w:tcW w:w="5210" w:type="dxa"/>
            <w:shd w:val="clear" w:color="auto" w:fill="auto"/>
            <w:vAlign w:val="center"/>
          </w:tcPr>
          <w:p w14:paraId="70FB0A12">
            <w:pPr>
              <w:jc w:val="center"/>
              <w:rPr>
                <w:rFonts w:ascii="Calibri" w:hAnsi="Calibri"/>
              </w:rPr>
            </w:pPr>
            <w:r>
              <w:rPr>
                <w:rFonts w:hint="eastAsia" w:ascii="Calibri" w:hAnsi="Calibri"/>
              </w:rPr>
              <w:t>通过探索，规划出清晰稳定的就业目标</w:t>
            </w:r>
          </w:p>
        </w:tc>
      </w:tr>
      <w:tr w14:paraId="4EA6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44757DFA">
            <w:pPr>
              <w:jc w:val="center"/>
              <w:rPr>
                <w:rFonts w:ascii="Calibri" w:hAnsi="Calibri"/>
              </w:rPr>
            </w:pPr>
            <w:r>
              <w:rPr>
                <w:rFonts w:hint="eastAsia" w:ascii="Calibri" w:hAnsi="Calibri"/>
              </w:rPr>
              <w:t>2</w:t>
            </w:r>
          </w:p>
        </w:tc>
        <w:tc>
          <w:tcPr>
            <w:tcW w:w="3827" w:type="dxa"/>
            <w:shd w:val="clear" w:color="auto" w:fill="auto"/>
            <w:vAlign w:val="center"/>
          </w:tcPr>
          <w:p w14:paraId="6A6EB696">
            <w:pPr>
              <w:jc w:val="center"/>
              <w:rPr>
                <w:rFonts w:ascii="Calibri" w:hAnsi="Calibri"/>
              </w:rPr>
            </w:pPr>
            <w:r>
              <w:rPr>
                <w:rFonts w:hint="eastAsia" w:ascii="Calibri" w:hAnsi="Calibri"/>
              </w:rPr>
              <w:t>工作分析</w:t>
            </w:r>
          </w:p>
        </w:tc>
        <w:tc>
          <w:tcPr>
            <w:tcW w:w="5210" w:type="dxa"/>
            <w:shd w:val="clear" w:color="auto" w:fill="auto"/>
            <w:vAlign w:val="center"/>
          </w:tcPr>
          <w:p w14:paraId="345F7F5F">
            <w:pPr>
              <w:jc w:val="center"/>
              <w:rPr>
                <w:rFonts w:ascii="Calibri" w:hAnsi="Calibri"/>
              </w:rPr>
            </w:pPr>
            <w:r>
              <w:rPr>
                <w:rFonts w:hint="eastAsia" w:ascii="Calibri" w:hAnsi="Calibri"/>
              </w:rPr>
              <w:t>围绕自己的就业目标，增加你对于职业世界的了解程度。工作分析是在求职过程中脱颍而出的基础。</w:t>
            </w:r>
          </w:p>
        </w:tc>
      </w:tr>
      <w:tr w14:paraId="71F6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56750B96">
            <w:pPr>
              <w:jc w:val="center"/>
              <w:rPr>
                <w:rFonts w:ascii="Calibri" w:hAnsi="Calibri"/>
              </w:rPr>
            </w:pPr>
            <w:r>
              <w:rPr>
                <w:rFonts w:hint="eastAsia" w:ascii="Calibri" w:hAnsi="Calibri"/>
              </w:rPr>
              <w:t>3</w:t>
            </w:r>
          </w:p>
        </w:tc>
        <w:tc>
          <w:tcPr>
            <w:tcW w:w="3827" w:type="dxa"/>
            <w:shd w:val="clear" w:color="auto" w:fill="auto"/>
            <w:vAlign w:val="center"/>
          </w:tcPr>
          <w:p w14:paraId="634A628A">
            <w:pPr>
              <w:jc w:val="center"/>
              <w:rPr>
                <w:rFonts w:ascii="Calibri" w:hAnsi="Calibri"/>
              </w:rPr>
            </w:pPr>
            <w:r>
              <w:rPr>
                <w:rFonts w:hint="eastAsia" w:ascii="Calibri" w:hAnsi="Calibri"/>
              </w:rPr>
              <w:t>人力资本信心</w:t>
            </w:r>
          </w:p>
        </w:tc>
        <w:tc>
          <w:tcPr>
            <w:tcW w:w="5210" w:type="dxa"/>
            <w:shd w:val="clear" w:color="auto" w:fill="auto"/>
            <w:vAlign w:val="center"/>
          </w:tcPr>
          <w:p w14:paraId="37B33B4C">
            <w:pPr>
              <w:jc w:val="center"/>
              <w:rPr>
                <w:rFonts w:ascii="Calibri" w:hAnsi="Calibri"/>
              </w:rPr>
            </w:pPr>
            <w:r>
              <w:rPr>
                <w:rFonts w:hint="eastAsia" w:ascii="Calibri" w:hAnsi="Calibri"/>
              </w:rPr>
              <w:t>围绕自己的就业目标，梳理自己当前的优劣势，制订计划提升自己的竞争力</w:t>
            </w:r>
          </w:p>
        </w:tc>
      </w:tr>
      <w:tr w14:paraId="50AE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204DDD6D">
            <w:pPr>
              <w:jc w:val="center"/>
              <w:rPr>
                <w:rFonts w:ascii="Calibri" w:hAnsi="Calibri"/>
              </w:rPr>
            </w:pPr>
            <w:r>
              <w:rPr>
                <w:rFonts w:hint="eastAsia" w:ascii="Calibri" w:hAnsi="Calibri"/>
              </w:rPr>
              <w:t>4</w:t>
            </w:r>
          </w:p>
        </w:tc>
        <w:tc>
          <w:tcPr>
            <w:tcW w:w="3827" w:type="dxa"/>
            <w:shd w:val="clear" w:color="auto" w:fill="auto"/>
            <w:vAlign w:val="center"/>
          </w:tcPr>
          <w:p w14:paraId="66345212">
            <w:pPr>
              <w:jc w:val="center"/>
              <w:rPr>
                <w:rFonts w:ascii="Calibri" w:hAnsi="Calibri"/>
              </w:rPr>
            </w:pPr>
            <w:r>
              <w:rPr>
                <w:rFonts w:hint="eastAsia" w:ascii="Calibri" w:hAnsi="Calibri"/>
              </w:rPr>
              <w:t>自我求职效能感</w:t>
            </w:r>
          </w:p>
        </w:tc>
        <w:tc>
          <w:tcPr>
            <w:tcW w:w="5210" w:type="dxa"/>
            <w:shd w:val="clear" w:color="auto" w:fill="auto"/>
            <w:vAlign w:val="center"/>
          </w:tcPr>
          <w:p w14:paraId="003D7494">
            <w:pPr>
              <w:jc w:val="center"/>
              <w:rPr>
                <w:rFonts w:ascii="Calibri" w:hAnsi="Calibri"/>
              </w:rPr>
            </w:pPr>
            <w:r>
              <w:rPr>
                <w:rFonts w:hint="eastAsia" w:ascii="Calibri" w:hAnsi="Calibri"/>
              </w:rPr>
              <w:t>提升求职过程的信心感，确认自己能够在求职行动中表现良好</w:t>
            </w:r>
          </w:p>
        </w:tc>
      </w:tr>
      <w:tr w14:paraId="264C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3EFAADF9">
            <w:pPr>
              <w:jc w:val="center"/>
              <w:rPr>
                <w:rFonts w:ascii="Calibri" w:hAnsi="Calibri"/>
              </w:rPr>
            </w:pPr>
            <w:r>
              <w:rPr>
                <w:rFonts w:hint="eastAsia" w:ascii="Calibri" w:hAnsi="Calibri"/>
              </w:rPr>
              <w:t>5</w:t>
            </w:r>
          </w:p>
        </w:tc>
        <w:tc>
          <w:tcPr>
            <w:tcW w:w="3827" w:type="dxa"/>
            <w:shd w:val="clear" w:color="auto" w:fill="auto"/>
            <w:vAlign w:val="center"/>
          </w:tcPr>
          <w:p w14:paraId="31F10399">
            <w:pPr>
              <w:jc w:val="center"/>
              <w:rPr>
                <w:rFonts w:ascii="Calibri" w:hAnsi="Calibri"/>
              </w:rPr>
            </w:pPr>
            <w:r>
              <w:rPr>
                <w:rFonts w:hint="eastAsia" w:ascii="Calibri" w:hAnsi="Calibri"/>
              </w:rPr>
              <w:t>求职表现力</w:t>
            </w:r>
          </w:p>
        </w:tc>
        <w:tc>
          <w:tcPr>
            <w:tcW w:w="5210" w:type="dxa"/>
            <w:shd w:val="clear" w:color="auto" w:fill="auto"/>
            <w:vAlign w:val="center"/>
          </w:tcPr>
          <w:p w14:paraId="0623CBC5">
            <w:pPr>
              <w:jc w:val="center"/>
              <w:rPr>
                <w:rFonts w:ascii="Calibri" w:hAnsi="Calibri"/>
              </w:rPr>
            </w:pPr>
            <w:r>
              <w:rPr>
                <w:rFonts w:hint="eastAsia" w:ascii="Calibri" w:hAnsi="Calibri"/>
              </w:rPr>
              <w:t>增强求职过程中的表现力，学会在简历、面试中有效表达自己，凸显优势，从而成功获取预期职位</w:t>
            </w:r>
          </w:p>
        </w:tc>
      </w:tr>
      <w:tr w14:paraId="11DB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shd w:val="clear" w:color="auto" w:fill="auto"/>
            <w:vAlign w:val="center"/>
          </w:tcPr>
          <w:p w14:paraId="6F4AECE5">
            <w:pPr>
              <w:jc w:val="center"/>
              <w:rPr>
                <w:rFonts w:ascii="Calibri" w:hAnsi="Calibri"/>
              </w:rPr>
            </w:pPr>
            <w:r>
              <w:rPr>
                <w:rFonts w:hint="eastAsia" w:ascii="Calibri" w:hAnsi="Calibri"/>
              </w:rPr>
              <w:t>6</w:t>
            </w:r>
          </w:p>
        </w:tc>
        <w:tc>
          <w:tcPr>
            <w:tcW w:w="3827" w:type="dxa"/>
            <w:shd w:val="clear" w:color="auto" w:fill="auto"/>
            <w:vAlign w:val="center"/>
          </w:tcPr>
          <w:p w14:paraId="286EF139">
            <w:pPr>
              <w:jc w:val="center"/>
              <w:rPr>
                <w:rFonts w:ascii="Calibri" w:hAnsi="Calibri"/>
              </w:rPr>
            </w:pPr>
            <w:r>
              <w:rPr>
                <w:rFonts w:hint="eastAsia" w:ascii="Calibri" w:hAnsi="Calibri"/>
              </w:rPr>
              <w:t>就业机会挖掘</w:t>
            </w:r>
          </w:p>
        </w:tc>
        <w:tc>
          <w:tcPr>
            <w:tcW w:w="5210" w:type="dxa"/>
            <w:shd w:val="clear" w:color="auto" w:fill="auto"/>
            <w:vAlign w:val="center"/>
          </w:tcPr>
          <w:p w14:paraId="4328DE11">
            <w:pPr>
              <w:jc w:val="center"/>
              <w:rPr>
                <w:rFonts w:ascii="Calibri" w:hAnsi="Calibri"/>
              </w:rPr>
            </w:pPr>
            <w:r>
              <w:rPr>
                <w:rFonts w:hint="eastAsia" w:ascii="Calibri" w:hAnsi="Calibri"/>
              </w:rPr>
              <w:t>知道如何挖掘就业机会，能够积极主动的利用各种渠道和资源获取想要的就业信息，并对所获信息进行整理评估。</w:t>
            </w:r>
          </w:p>
        </w:tc>
      </w:tr>
    </w:tbl>
    <w:p w14:paraId="5CFA9AC1">
      <w:pPr>
        <w:spacing w:line="440" w:lineRule="exact"/>
        <w:ind w:firstLine="426"/>
        <w:rPr>
          <w:b/>
          <w:bCs/>
          <w:sz w:val="24"/>
        </w:rPr>
      </w:pPr>
    </w:p>
    <w:p w14:paraId="0D7A720B">
      <w:pPr>
        <w:widowControl/>
        <w:jc w:val="left"/>
        <w:rPr>
          <w:sz w:val="24"/>
        </w:rPr>
      </w:pPr>
    </w:p>
    <w:p w14:paraId="3835FD84">
      <w:pPr>
        <w:spacing w:line="440" w:lineRule="exact"/>
        <w:ind w:firstLine="426"/>
        <w:rPr>
          <w:sz w:val="24"/>
        </w:rPr>
      </w:pPr>
    </w:p>
    <w:p w14:paraId="7D212F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417C4"/>
    <w:multiLevelType w:val="multilevel"/>
    <w:tmpl w:val="5B9417C4"/>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44C0743"/>
    <w:multiLevelType w:val="multilevel"/>
    <w:tmpl w:val="644C0743"/>
    <w:lvl w:ilvl="0" w:tentative="0">
      <w:start w:val="1"/>
      <w:numFmt w:val="bullet"/>
      <w:lvlText w:val=""/>
      <w:lvlJc w:val="left"/>
      <w:pPr>
        <w:ind w:left="866" w:hanging="440"/>
      </w:pPr>
      <w:rPr>
        <w:rFonts w:hint="default" w:ascii="Wingdings" w:hAnsi="Wingdings"/>
      </w:rPr>
    </w:lvl>
    <w:lvl w:ilvl="1" w:tentative="0">
      <w:start w:val="1"/>
      <w:numFmt w:val="bullet"/>
      <w:lvlText w:val=""/>
      <w:lvlJc w:val="left"/>
      <w:pPr>
        <w:ind w:left="1306" w:hanging="440"/>
      </w:pPr>
      <w:rPr>
        <w:rFonts w:hint="default" w:ascii="Wingdings" w:hAnsi="Wingdings"/>
      </w:rPr>
    </w:lvl>
    <w:lvl w:ilvl="2" w:tentative="0">
      <w:start w:val="1"/>
      <w:numFmt w:val="bullet"/>
      <w:lvlText w:val=""/>
      <w:lvlJc w:val="left"/>
      <w:pPr>
        <w:ind w:left="1746" w:hanging="440"/>
      </w:pPr>
      <w:rPr>
        <w:rFonts w:hint="default" w:ascii="Wingdings" w:hAnsi="Wingdings"/>
      </w:rPr>
    </w:lvl>
    <w:lvl w:ilvl="3" w:tentative="0">
      <w:start w:val="1"/>
      <w:numFmt w:val="bullet"/>
      <w:lvlText w:val=""/>
      <w:lvlJc w:val="left"/>
      <w:pPr>
        <w:ind w:left="2186" w:hanging="440"/>
      </w:pPr>
      <w:rPr>
        <w:rFonts w:hint="default" w:ascii="Wingdings" w:hAnsi="Wingdings"/>
      </w:rPr>
    </w:lvl>
    <w:lvl w:ilvl="4" w:tentative="0">
      <w:start w:val="1"/>
      <w:numFmt w:val="bullet"/>
      <w:lvlText w:val=""/>
      <w:lvlJc w:val="left"/>
      <w:pPr>
        <w:ind w:left="2626" w:hanging="440"/>
      </w:pPr>
      <w:rPr>
        <w:rFonts w:hint="default" w:ascii="Wingdings" w:hAnsi="Wingdings"/>
      </w:rPr>
    </w:lvl>
    <w:lvl w:ilvl="5" w:tentative="0">
      <w:start w:val="1"/>
      <w:numFmt w:val="bullet"/>
      <w:lvlText w:val=""/>
      <w:lvlJc w:val="left"/>
      <w:pPr>
        <w:ind w:left="3066" w:hanging="440"/>
      </w:pPr>
      <w:rPr>
        <w:rFonts w:hint="default" w:ascii="Wingdings" w:hAnsi="Wingdings"/>
      </w:rPr>
    </w:lvl>
    <w:lvl w:ilvl="6" w:tentative="0">
      <w:start w:val="1"/>
      <w:numFmt w:val="bullet"/>
      <w:lvlText w:val=""/>
      <w:lvlJc w:val="left"/>
      <w:pPr>
        <w:ind w:left="3506" w:hanging="440"/>
      </w:pPr>
      <w:rPr>
        <w:rFonts w:hint="default" w:ascii="Wingdings" w:hAnsi="Wingdings"/>
      </w:rPr>
    </w:lvl>
    <w:lvl w:ilvl="7" w:tentative="0">
      <w:start w:val="1"/>
      <w:numFmt w:val="bullet"/>
      <w:lvlText w:val=""/>
      <w:lvlJc w:val="left"/>
      <w:pPr>
        <w:ind w:left="3946" w:hanging="440"/>
      </w:pPr>
      <w:rPr>
        <w:rFonts w:hint="default" w:ascii="Wingdings" w:hAnsi="Wingdings"/>
      </w:rPr>
    </w:lvl>
    <w:lvl w:ilvl="8" w:tentative="0">
      <w:start w:val="1"/>
      <w:numFmt w:val="bullet"/>
      <w:lvlText w:val=""/>
      <w:lvlJc w:val="left"/>
      <w:pPr>
        <w:ind w:left="4386"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5"/>
    <w:rsid w:val="00065F41"/>
    <w:rsid w:val="00087505"/>
    <w:rsid w:val="000E1C21"/>
    <w:rsid w:val="001C0622"/>
    <w:rsid w:val="00203898"/>
    <w:rsid w:val="00343806"/>
    <w:rsid w:val="00375388"/>
    <w:rsid w:val="00573B84"/>
    <w:rsid w:val="00574770"/>
    <w:rsid w:val="00716C7B"/>
    <w:rsid w:val="00907ED5"/>
    <w:rsid w:val="009878FA"/>
    <w:rsid w:val="00AD1E9E"/>
    <w:rsid w:val="00AF0941"/>
    <w:rsid w:val="00D33246"/>
    <w:rsid w:val="00D86004"/>
    <w:rsid w:val="00F5612A"/>
    <w:rsid w:val="00FA3657"/>
    <w:rsid w:val="00FC456C"/>
    <w:rsid w:val="0134185B"/>
    <w:rsid w:val="19C071A3"/>
    <w:rsid w:val="3778100C"/>
    <w:rsid w:val="37B86606"/>
    <w:rsid w:val="4BEB211D"/>
    <w:rsid w:val="6344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2044</Characters>
  <Lines>17</Lines>
  <Paragraphs>5</Paragraphs>
  <TotalTime>12</TotalTime>
  <ScaleCrop>false</ScaleCrop>
  <LinksUpToDate>false</LinksUpToDate>
  <CharactersWithSpaces>2119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2024-06-24T02:07:00Z</dcterms:created>
  <dc:creator>帅章 王</dc:creator>
  <cp:lastModifiedBy>Administrator</cp:lastModifiedBy>
  <dcterms:modified xsi:type="dcterms:W3CDTF">2025-05-15T06:16:48Z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eyJoZGlkIjoiYjNiZDZhYWZiNWI5MjgwNTA0NjQ5YmVjMjEyOThmNjYifQ==</vt:lpwstr>
  </property>
  <property fmtid="{D5CDD505-2E9C-101B-9397-08002B2CF9AE}" pid="3" name="KSOProductBuildVer">
    <vt:lpwstr>2052-12.1.0.20784</vt:lpwstr>
  </property>
  <property fmtid="{D5CDD505-2E9C-101B-9397-08002B2CF9AE}" pid="4" name="ICV">
    <vt:lpwstr>0AA7666BF6D546D4994585CC41FE9D97_13</vt:lpwstr>
  </property>
</Properties>
</file>